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3322F" w14:textId="2CC0D816" w:rsidR="00FF6C41" w:rsidRPr="00FC260D" w:rsidRDefault="00FF6C41" w:rsidP="00FF6C41">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8957DF">
        <w:rPr>
          <w:rFonts w:ascii="Arial" w:hAnsi="Arial" w:cs="Arial"/>
          <w:b/>
          <w:bCs/>
          <w:sz w:val="24"/>
          <w:szCs w:val="24"/>
        </w:rPr>
        <w:t>6782</w:t>
      </w:r>
    </w:p>
    <w:p w14:paraId="1EE8F6F0" w14:textId="77777777" w:rsidR="00FF6C41" w:rsidRPr="00FC260D" w:rsidRDefault="00FF6C41" w:rsidP="00FF6C41">
      <w:pPr>
        <w:pStyle w:val="CRCoverPage"/>
        <w:snapToGrid w:val="0"/>
        <w:spacing w:after="0"/>
        <w:outlineLvl w:val="0"/>
        <w:rPr>
          <w:b/>
          <w:noProof/>
          <w:szCs w:val="24"/>
        </w:rPr>
      </w:pPr>
      <w:r w:rsidRPr="00FC260D">
        <w:rPr>
          <w:rFonts w:cs="Arial"/>
          <w:b/>
          <w:bCs/>
          <w:sz w:val="24"/>
          <w:szCs w:val="24"/>
        </w:rPr>
        <w:t xml:space="preserve">Gothenburg, </w:t>
      </w:r>
      <w:r w:rsidRPr="00FC260D">
        <w:rPr>
          <w:rFonts w:cs="Arial" w:hint="eastAsia"/>
          <w:b/>
          <w:bCs/>
          <w:sz w:val="24"/>
          <w:szCs w:val="24"/>
        </w:rPr>
        <w:t>Sweden</w:t>
      </w:r>
      <w:r w:rsidRPr="00FC260D">
        <w:rPr>
          <w:rFonts w:cs="Arial"/>
          <w:b/>
          <w:bCs/>
          <w:sz w:val="24"/>
          <w:szCs w:val="24"/>
        </w:rPr>
        <w:t xml:space="preserve"> 2</w:t>
      </w:r>
      <w:r w:rsidRPr="00FC260D">
        <w:rPr>
          <w:rFonts w:cs="Arial" w:hint="eastAsia"/>
          <w:b/>
          <w:bCs/>
          <w:sz w:val="24"/>
          <w:szCs w:val="24"/>
        </w:rPr>
        <w:t>2</w:t>
      </w:r>
      <w:r w:rsidRPr="00FC260D">
        <w:rPr>
          <w:rFonts w:cs="Arial" w:hint="eastAsia"/>
          <w:b/>
          <w:bCs/>
          <w:sz w:val="24"/>
          <w:szCs w:val="24"/>
          <w:vertAlign w:val="superscript"/>
        </w:rPr>
        <w:t>nd</w:t>
      </w:r>
      <w:r w:rsidRPr="00FC260D">
        <w:rPr>
          <w:rFonts w:cs="Arial" w:hint="eastAsia"/>
          <w:b/>
          <w:bCs/>
          <w:sz w:val="24"/>
          <w:szCs w:val="24"/>
        </w:rPr>
        <w:t xml:space="preserve"> </w:t>
      </w:r>
      <w:r w:rsidRPr="00FC260D">
        <w:rPr>
          <w:rFonts w:cs="Arial"/>
          <w:b/>
          <w:bCs/>
          <w:sz w:val="24"/>
          <w:szCs w:val="24"/>
        </w:rPr>
        <w:t>- 2</w:t>
      </w:r>
      <w:r w:rsidRPr="00FC260D">
        <w:rPr>
          <w:rFonts w:cs="Arial" w:hint="eastAsia"/>
          <w:b/>
          <w:bCs/>
          <w:sz w:val="24"/>
          <w:szCs w:val="24"/>
        </w:rPr>
        <w:t>6</w:t>
      </w:r>
      <w:r w:rsidRPr="00FC260D">
        <w:rPr>
          <w:rFonts w:cs="Arial"/>
          <w:b/>
          <w:bCs/>
          <w:sz w:val="24"/>
          <w:szCs w:val="24"/>
          <w:vertAlign w:val="superscript"/>
        </w:rPr>
        <w:t>th</w:t>
      </w:r>
      <w:r w:rsidRPr="00FC260D">
        <w:rPr>
          <w:rFonts w:cs="Arial"/>
          <w:b/>
          <w:bCs/>
          <w:sz w:val="24"/>
          <w:szCs w:val="24"/>
        </w:rPr>
        <w:t xml:space="preserve"> </w:t>
      </w:r>
      <w:r w:rsidRPr="00FC260D">
        <w:rPr>
          <w:rFonts w:cs="Arial" w:hint="eastAsia"/>
          <w:b/>
          <w:bCs/>
          <w:sz w:val="24"/>
          <w:szCs w:val="24"/>
        </w:rPr>
        <w:t>August</w:t>
      </w:r>
      <w:r w:rsidRPr="00FC260D">
        <w:rPr>
          <w:rFonts w:cs="Arial"/>
          <w:b/>
          <w:bCs/>
          <w:sz w:val="24"/>
          <w:szCs w:val="24"/>
        </w:rPr>
        <w:t xml:space="preserve"> 2016</w:t>
      </w:r>
    </w:p>
    <w:p w14:paraId="6A562210" w14:textId="77777777" w:rsidR="00FF6C41" w:rsidRDefault="00FF6C41" w:rsidP="00254D6D">
      <w:pPr>
        <w:tabs>
          <w:tab w:val="left" w:pos="1985"/>
        </w:tabs>
        <w:ind w:left="2040" w:hangingChars="850" w:hanging="2040"/>
        <w:rPr>
          <w:rFonts w:ascii="Arial" w:hAnsi="Arial"/>
          <w:b/>
          <w:sz w:val="24"/>
        </w:rPr>
      </w:pPr>
    </w:p>
    <w:p w14:paraId="35436E35" w14:textId="2CB19441"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D309E1">
        <w:rPr>
          <w:rFonts w:ascii="Arial" w:hAnsi="Arial"/>
          <w:sz w:val="24"/>
          <w:lang w:eastAsia="ko-KR"/>
        </w:rPr>
        <w:t>8</w:t>
      </w:r>
      <w:r>
        <w:rPr>
          <w:rFonts w:ascii="Arial" w:hAnsi="Arial"/>
          <w:sz w:val="24"/>
          <w:lang w:eastAsia="ko-KR"/>
        </w:rPr>
        <w:t>.1.</w:t>
      </w:r>
      <w:r w:rsidR="00D309E1">
        <w:rPr>
          <w:rFonts w:ascii="Arial" w:hAnsi="Arial"/>
          <w:sz w:val="24"/>
          <w:lang w:eastAsia="ko-KR"/>
        </w:rPr>
        <w:t>5</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7B2D37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54D6D">
        <w:rPr>
          <w:rFonts w:ascii="Arial" w:hAnsi="Arial"/>
          <w:sz w:val="24"/>
        </w:rPr>
        <w:t>UL MIMO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3FAB5344" w14:textId="6E84819E" w:rsidR="009F5246" w:rsidRDefault="00685BF2" w:rsidP="007325B4">
      <w:pPr>
        <w:pStyle w:val="maintext"/>
        <w:ind w:firstLine="400"/>
      </w:pPr>
      <w:r>
        <w:t>Among a number of features supported in LTE, MIMO has been indispensable for meeting system throughput requirements. Having undergone multiple stages of enhancements over Rel.8, it can be said that LTE Rel.14 will support a competitive MIMO system which facilitates various use c</w:t>
      </w:r>
      <w:r w:rsidR="007325B4">
        <w:t xml:space="preserve">ases and levels of trade-off. </w:t>
      </w:r>
      <w:r>
        <w:t xml:space="preserve">It is expected that MIMO continue to be as essential feature for this new RAT.  </w:t>
      </w:r>
    </w:p>
    <w:p w14:paraId="08664372" w14:textId="7B5E7C35" w:rsidR="0092185C" w:rsidRDefault="0092185C" w:rsidP="007325B4">
      <w:pPr>
        <w:pStyle w:val="maintext"/>
        <w:ind w:firstLine="400"/>
      </w:pPr>
      <w:r>
        <w:t>In RAN1#85, the following agreement on UL MIMO was made</w:t>
      </w:r>
      <w:r w:rsidR="00390DBB">
        <w:t xml:space="preserve"> </w:t>
      </w:r>
      <w:r w:rsidR="00390DBB">
        <w:fldChar w:fldCharType="begin"/>
      </w:r>
      <w:r w:rsidR="00390DBB">
        <w:instrText xml:space="preserve"> REF _Ref458561466 \r \h </w:instrText>
      </w:r>
      <w:r w:rsidR="00390DBB">
        <w:fldChar w:fldCharType="separate"/>
      </w:r>
      <w:r w:rsidR="00390DBB">
        <w:t>[1]</w:t>
      </w:r>
      <w:r w:rsidR="00390DBB">
        <w:fldChar w:fldCharType="end"/>
      </w:r>
      <w:r>
        <w:t>:</w:t>
      </w:r>
    </w:p>
    <w:tbl>
      <w:tblPr>
        <w:tblStyle w:val="TableGrid"/>
        <w:tblW w:w="0" w:type="auto"/>
        <w:tblLook w:val="04A0" w:firstRow="1" w:lastRow="0" w:firstColumn="1" w:lastColumn="0" w:noHBand="0" w:noVBand="1"/>
      </w:tblPr>
      <w:tblGrid>
        <w:gridCol w:w="9855"/>
      </w:tblGrid>
      <w:tr w:rsidR="0016262C" w14:paraId="543298E8" w14:textId="77777777" w:rsidTr="0016262C">
        <w:tc>
          <w:tcPr>
            <w:tcW w:w="9855" w:type="dxa"/>
          </w:tcPr>
          <w:p w14:paraId="6BE33D6B" w14:textId="77777777" w:rsidR="0016262C" w:rsidRPr="0092185C" w:rsidRDefault="0016262C" w:rsidP="0016262C">
            <w:pPr>
              <w:numPr>
                <w:ilvl w:val="0"/>
                <w:numId w:val="23"/>
              </w:numPr>
              <w:spacing w:after="0"/>
              <w:rPr>
                <w:rFonts w:eastAsia="MS Mincho"/>
                <w:i/>
                <w:lang w:val="en-US" w:eastAsia="ja-JP"/>
              </w:rPr>
            </w:pPr>
            <w:r w:rsidRPr="0092185C">
              <w:rPr>
                <w:rFonts w:eastAsia="MS Mincho"/>
                <w:i/>
                <w:lang w:val="en-US" w:eastAsia="ja-JP"/>
              </w:rPr>
              <w:t>The following techniques are studied for NR UL MIMO</w:t>
            </w:r>
          </w:p>
          <w:p w14:paraId="07B82291" w14:textId="77777777" w:rsidR="0016262C" w:rsidRPr="0092185C" w:rsidRDefault="0016262C" w:rsidP="0016262C">
            <w:pPr>
              <w:numPr>
                <w:ilvl w:val="1"/>
                <w:numId w:val="23"/>
              </w:numPr>
              <w:spacing w:after="0"/>
              <w:rPr>
                <w:rFonts w:eastAsia="MS Mincho"/>
                <w:i/>
                <w:lang w:val="en-US" w:eastAsia="ja-JP"/>
              </w:rPr>
            </w:pPr>
            <w:r w:rsidRPr="0092185C">
              <w:rPr>
                <w:rFonts w:eastAsia="MS Mincho"/>
                <w:i/>
                <w:lang w:val="en-US" w:eastAsia="ja-JP"/>
              </w:rPr>
              <w:t>Uplink transmission/reception schemes for data channels</w:t>
            </w:r>
          </w:p>
          <w:p w14:paraId="3E12CF58"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i/>
                <w:highlight w:val="yellow"/>
                <w:lang w:val="en-US" w:eastAsia="ja-JP"/>
              </w:rPr>
              <w:t xml:space="preserve">Non reciprocity based UL MIMO (e.g. PMI based) </w:t>
            </w:r>
          </w:p>
          <w:p w14:paraId="72A9456C"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i/>
                <w:highlight w:val="yellow"/>
                <w:lang w:val="en-US" w:eastAsia="ja-JP"/>
              </w:rPr>
              <w:t>Reciprocity based UL MIMO. E.g. UE derives precoder based on downlink RS measurement</w:t>
            </w:r>
            <w:r w:rsidRPr="0092185C">
              <w:rPr>
                <w:rFonts w:eastAsia="MS Mincho" w:hint="eastAsia"/>
                <w:i/>
                <w:highlight w:val="yellow"/>
                <w:lang w:val="en-US" w:eastAsia="ja-JP"/>
              </w:rPr>
              <w:t xml:space="preserve"> (including partial reciprocity)</w:t>
            </w:r>
          </w:p>
          <w:p w14:paraId="62D933FF" w14:textId="77777777" w:rsidR="0016262C" w:rsidRPr="0092185C" w:rsidRDefault="0016262C" w:rsidP="0016262C">
            <w:pPr>
              <w:numPr>
                <w:ilvl w:val="2"/>
                <w:numId w:val="23"/>
              </w:numPr>
              <w:spacing w:after="0"/>
              <w:rPr>
                <w:rFonts w:eastAsia="MS Mincho"/>
                <w:i/>
                <w:lang w:val="en-US" w:eastAsia="ja-JP"/>
              </w:rPr>
            </w:pPr>
            <w:r w:rsidRPr="0092185C">
              <w:rPr>
                <w:rFonts w:eastAsia="MS Mincho"/>
                <w:i/>
                <w:lang w:val="en-US" w:eastAsia="ja-JP"/>
              </w:rPr>
              <w:t>Support of MU-MIMO</w:t>
            </w:r>
          </w:p>
          <w:p w14:paraId="41ACAFE7"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hint="eastAsia"/>
                <w:i/>
                <w:highlight w:val="yellow"/>
                <w:lang w:val="en-US" w:eastAsia="ja-JP"/>
              </w:rPr>
              <w:t>Open-loop/Close-loop s</w:t>
            </w:r>
            <w:r w:rsidRPr="0092185C">
              <w:rPr>
                <w:rFonts w:eastAsia="MS Mincho"/>
                <w:i/>
                <w:highlight w:val="yellow"/>
                <w:lang w:val="en-US" w:eastAsia="ja-JP"/>
              </w:rPr>
              <w:t>ingle/Multi point spatial multiplexing</w:t>
            </w:r>
          </w:p>
          <w:p w14:paraId="18E50AD6" w14:textId="77777777" w:rsidR="0016262C" w:rsidRPr="0092185C" w:rsidRDefault="0016262C" w:rsidP="0016262C">
            <w:pPr>
              <w:numPr>
                <w:ilvl w:val="3"/>
                <w:numId w:val="23"/>
              </w:numPr>
              <w:spacing w:after="0"/>
              <w:rPr>
                <w:rFonts w:eastAsia="MS Mincho"/>
                <w:i/>
                <w:highlight w:val="yellow"/>
                <w:lang w:val="en-US" w:eastAsia="ja-JP"/>
              </w:rPr>
            </w:pPr>
            <w:r w:rsidRPr="0092185C">
              <w:rPr>
                <w:rFonts w:eastAsia="MS Mincho"/>
                <w:i/>
                <w:highlight w:val="yellow"/>
                <w:lang w:val="en-US" w:eastAsia="ja-JP"/>
              </w:rPr>
              <w:t xml:space="preserve">e.g. for </w:t>
            </w:r>
            <w:proofErr w:type="spellStart"/>
            <w:r w:rsidRPr="0092185C">
              <w:rPr>
                <w:rFonts w:eastAsia="MS Mincho"/>
                <w:i/>
                <w:highlight w:val="yellow"/>
                <w:lang w:val="en-US" w:eastAsia="ja-JP"/>
              </w:rPr>
              <w:t>multi point</w:t>
            </w:r>
            <w:proofErr w:type="spellEnd"/>
            <w:r w:rsidRPr="0092185C">
              <w:rPr>
                <w:rFonts w:eastAsia="MS Mincho"/>
                <w:i/>
                <w:highlight w:val="yellow"/>
                <w:lang w:val="en-US" w:eastAsia="ja-JP"/>
              </w:rPr>
              <w:t xml:space="preserve"> SM, </w:t>
            </w:r>
            <w:proofErr w:type="spellStart"/>
            <w:r w:rsidRPr="0092185C">
              <w:rPr>
                <w:rFonts w:eastAsia="MS Mincho"/>
                <w:i/>
                <w:highlight w:val="yellow"/>
                <w:lang w:val="en-US" w:eastAsia="ja-JP"/>
              </w:rPr>
              <w:t>multi layer</w:t>
            </w:r>
            <w:proofErr w:type="spellEnd"/>
            <w:r w:rsidRPr="0092185C">
              <w:rPr>
                <w:rFonts w:eastAsia="MS Mincho"/>
                <w:i/>
                <w:highlight w:val="yellow"/>
                <w:lang w:val="en-US" w:eastAsia="ja-JP"/>
              </w:rPr>
              <w:t xml:space="preserve"> is received either jointly or independently by different TRPs</w:t>
            </w:r>
          </w:p>
          <w:p w14:paraId="25DD6605" w14:textId="77777777" w:rsidR="0016262C" w:rsidRPr="0092185C" w:rsidRDefault="0016262C" w:rsidP="0016262C">
            <w:pPr>
              <w:numPr>
                <w:ilvl w:val="3"/>
                <w:numId w:val="23"/>
              </w:numPr>
              <w:spacing w:after="0"/>
              <w:rPr>
                <w:rFonts w:eastAsia="MS Mincho"/>
                <w:i/>
                <w:highlight w:val="yellow"/>
                <w:lang w:val="en-US" w:eastAsia="ja-JP"/>
              </w:rPr>
            </w:pPr>
            <w:r w:rsidRPr="0092185C">
              <w:rPr>
                <w:rFonts w:eastAsia="MS Mincho"/>
                <w:i/>
                <w:highlight w:val="yellow"/>
                <w:lang w:val="en-US" w:eastAsia="ja-JP"/>
              </w:rPr>
              <w:t xml:space="preserve">Note: for </w:t>
            </w:r>
            <w:proofErr w:type="spellStart"/>
            <w:r w:rsidRPr="0092185C">
              <w:rPr>
                <w:rFonts w:eastAsia="MS Mincho"/>
                <w:i/>
                <w:highlight w:val="yellow"/>
                <w:lang w:val="en-US" w:eastAsia="ja-JP"/>
              </w:rPr>
              <w:t>multi point</w:t>
            </w:r>
            <w:proofErr w:type="spellEnd"/>
            <w:r w:rsidRPr="0092185C">
              <w:rPr>
                <w:rFonts w:eastAsia="MS Mincho"/>
                <w:i/>
                <w:highlight w:val="yellow"/>
                <w:lang w:val="en-US" w:eastAsia="ja-JP"/>
              </w:rPr>
              <w:t xml:space="preserve"> SM, multiple point may have coordination</w:t>
            </w:r>
          </w:p>
          <w:p w14:paraId="399FA316" w14:textId="77777777" w:rsidR="0016262C" w:rsidRPr="0092185C" w:rsidRDefault="0016262C" w:rsidP="0016262C">
            <w:pPr>
              <w:numPr>
                <w:ilvl w:val="2"/>
                <w:numId w:val="23"/>
              </w:numPr>
              <w:spacing w:after="0"/>
              <w:rPr>
                <w:rFonts w:eastAsia="MS Mincho"/>
                <w:i/>
                <w:lang w:val="en-US" w:eastAsia="ja-JP"/>
              </w:rPr>
            </w:pPr>
            <w:r w:rsidRPr="0092185C">
              <w:rPr>
                <w:rFonts w:eastAsia="MS Mincho"/>
                <w:i/>
                <w:lang w:val="en-US" w:eastAsia="ja-JP"/>
              </w:rPr>
              <w:t>Single/Multi panel spatial diversity</w:t>
            </w:r>
          </w:p>
          <w:p w14:paraId="3C405198" w14:textId="77777777" w:rsidR="0016262C" w:rsidRPr="0092185C" w:rsidRDefault="0016262C" w:rsidP="0016262C">
            <w:pPr>
              <w:numPr>
                <w:ilvl w:val="2"/>
                <w:numId w:val="23"/>
              </w:numPr>
              <w:spacing w:after="0"/>
              <w:rPr>
                <w:rFonts w:eastAsia="MS Mincho"/>
                <w:i/>
                <w:lang w:val="en-US" w:eastAsia="ja-JP"/>
              </w:rPr>
            </w:pPr>
            <w:r w:rsidRPr="0092185C">
              <w:rPr>
                <w:rFonts w:eastAsia="MS Mincho"/>
                <w:i/>
                <w:lang w:val="en-US" w:eastAsia="ja-JP"/>
              </w:rPr>
              <w:t>Uplink antenna/panel switching (UE side)</w:t>
            </w:r>
          </w:p>
          <w:p w14:paraId="0A86FC74" w14:textId="77777777" w:rsidR="0016262C" w:rsidRPr="0092185C" w:rsidRDefault="0016262C" w:rsidP="0016262C">
            <w:pPr>
              <w:numPr>
                <w:ilvl w:val="2"/>
                <w:numId w:val="23"/>
              </w:numPr>
              <w:spacing w:after="0"/>
              <w:rPr>
                <w:rFonts w:eastAsia="MS Mincho"/>
                <w:i/>
                <w:lang w:val="en-US" w:eastAsia="ja-JP"/>
              </w:rPr>
            </w:pPr>
            <w:r w:rsidRPr="0092185C">
              <w:rPr>
                <w:rFonts w:eastAsia="MS Mincho"/>
                <w:i/>
                <w:lang w:val="en-US" w:eastAsia="ja-JP"/>
              </w:rPr>
              <w:t>UL beamforming management for analog implementation</w:t>
            </w:r>
          </w:p>
          <w:p w14:paraId="66332C2D" w14:textId="6B7738B4" w:rsidR="0016262C" w:rsidRPr="0016262C" w:rsidRDefault="0016262C" w:rsidP="0016262C">
            <w:pPr>
              <w:numPr>
                <w:ilvl w:val="2"/>
                <w:numId w:val="23"/>
              </w:numPr>
              <w:spacing w:after="0"/>
              <w:rPr>
                <w:rFonts w:eastAsia="MS Mincho"/>
                <w:i/>
                <w:lang w:val="en-US" w:eastAsia="ja-JP"/>
              </w:rPr>
            </w:pPr>
            <w:r w:rsidRPr="0092185C">
              <w:rPr>
                <w:rFonts w:eastAsia="MS Mincho" w:hint="eastAsia"/>
                <w:i/>
                <w:lang w:val="en-US" w:eastAsia="ja-JP"/>
              </w:rPr>
              <w:t>Combination of above techniques</w:t>
            </w:r>
          </w:p>
        </w:tc>
      </w:tr>
    </w:tbl>
    <w:p w14:paraId="28502A59" w14:textId="77777777" w:rsidR="0092185C" w:rsidRDefault="0092185C" w:rsidP="0016262C">
      <w:pPr>
        <w:pStyle w:val="maintext"/>
        <w:ind w:firstLineChars="0" w:firstLine="0"/>
      </w:pPr>
      <w:bookmarkStart w:id="2" w:name="_GoBack"/>
      <w:bookmarkEnd w:id="2"/>
    </w:p>
    <w:p w14:paraId="2CCF47ED" w14:textId="1595AA1E" w:rsidR="0092185C" w:rsidRDefault="0092185C" w:rsidP="00C1043A">
      <w:pPr>
        <w:pStyle w:val="maintext"/>
        <w:ind w:firstLine="400"/>
      </w:pPr>
      <w:r>
        <w:t xml:space="preserve">Notice that the highlighted part of the above agreement can be </w:t>
      </w:r>
      <w:r w:rsidR="00390DBB">
        <w:t xml:space="preserve">redundant (and potentially </w:t>
      </w:r>
      <w:r>
        <w:t>misleading</w:t>
      </w:r>
      <w:r w:rsidR="00390DBB">
        <w:t>)</w:t>
      </w:r>
      <w:r>
        <w:t xml:space="preserve"> at least for the following reasons:</w:t>
      </w:r>
    </w:p>
    <w:p w14:paraId="697C9AD7" w14:textId="6C7F982C" w:rsidR="0092185C" w:rsidRDefault="0092185C" w:rsidP="0092185C">
      <w:pPr>
        <w:pStyle w:val="maintext"/>
        <w:numPr>
          <w:ilvl w:val="0"/>
          <w:numId w:val="24"/>
        </w:numPr>
        <w:ind w:firstLineChars="0"/>
      </w:pPr>
      <w:r>
        <w:t>The terms ‘open-loop’ and ‘closed-loop’ spatial multiplexing, referring to the presence or absence of precoding information feedback, are suitable for DL MIMO in FDD scenario. Therefore, different terms which focus on the transmission method (rather than coupling them with CSI reporting</w:t>
      </w:r>
      <w:r w:rsidR="00B91B7E">
        <w:t xml:space="preserve"> – which is non-existent for UL MIMO</w:t>
      </w:r>
      <w:r>
        <w:t>) yet are functionally equivalent should be used.</w:t>
      </w:r>
    </w:p>
    <w:p w14:paraId="2E2AA4D3" w14:textId="6DBF3265" w:rsidR="0092185C" w:rsidRDefault="0092185C" w:rsidP="0092185C">
      <w:pPr>
        <w:pStyle w:val="maintext"/>
        <w:numPr>
          <w:ilvl w:val="0"/>
          <w:numId w:val="24"/>
        </w:numPr>
        <w:ind w:firstLineChars="0"/>
      </w:pPr>
      <w:r>
        <w:t xml:space="preserve">The dichotomy between ‘non-reciprocity’ and ‘reciprocity’-based UL MIMO pertains to </w:t>
      </w:r>
      <w:r w:rsidR="003B1DDD">
        <w:t xml:space="preserve">CSI measurement and </w:t>
      </w:r>
      <w:r>
        <w:t xml:space="preserve">signalling rather than transmission/reception schemes.   </w:t>
      </w:r>
    </w:p>
    <w:p w14:paraId="16FC02E6" w14:textId="4414C320" w:rsidR="00CF1911" w:rsidRPr="008C3FDD" w:rsidRDefault="00C6489F" w:rsidP="00C1043A">
      <w:pPr>
        <w:pStyle w:val="maintext"/>
        <w:ind w:firstLine="400"/>
      </w:pPr>
      <w:r w:rsidRPr="008C3FDD">
        <w:t xml:space="preserve">This contribution </w:t>
      </w:r>
      <w:r w:rsidR="00685BF2">
        <w:t>addresses</w:t>
      </w:r>
      <w:r w:rsidRPr="008C3FDD">
        <w:t xml:space="preserve"> general design principles </w:t>
      </w:r>
      <w:r w:rsidR="009F5246">
        <w:t xml:space="preserve">and </w:t>
      </w:r>
      <w:r w:rsidR="00685BF2">
        <w:t xml:space="preserve">basic components for </w:t>
      </w:r>
      <w:r w:rsidR="000726F5">
        <w:t xml:space="preserve">UL </w:t>
      </w:r>
      <w:r w:rsidR="00685BF2">
        <w:t xml:space="preserve">MIMO in the context of the new RAT. Section </w:t>
      </w:r>
      <w:r w:rsidR="00685BF2">
        <w:fldChar w:fldCharType="begin"/>
      </w:r>
      <w:r w:rsidR="00685BF2">
        <w:instrText xml:space="preserve"> REF _Ref446598547 \r \h </w:instrText>
      </w:r>
      <w:r w:rsidR="00685BF2">
        <w:fldChar w:fldCharType="separate"/>
      </w:r>
      <w:r w:rsidR="00685BF2">
        <w:t>2</w:t>
      </w:r>
      <w:r w:rsidR="00685BF2">
        <w:fldChar w:fldCharType="end"/>
      </w:r>
      <w:r w:rsidR="00685BF2">
        <w:t xml:space="preserve"> addresses design principles for UL, followed by discussions on basic components for UL in Section </w:t>
      </w:r>
      <w:r w:rsidR="00E81B5B">
        <w:fldChar w:fldCharType="begin"/>
      </w:r>
      <w:r w:rsidR="00E81B5B">
        <w:instrText xml:space="preserve"> REF _Ref446598629 \r \h </w:instrText>
      </w:r>
      <w:r w:rsidR="00E81B5B">
        <w:fldChar w:fldCharType="separate"/>
      </w:r>
      <w:r w:rsidR="00E81B5B">
        <w:t>3</w:t>
      </w:r>
      <w:r w:rsidR="00E81B5B">
        <w:fldChar w:fldCharType="end"/>
      </w:r>
      <w:r w:rsidR="00685BF2">
        <w:t xml:space="preserve">. </w:t>
      </w:r>
      <w:r w:rsidR="0092185C">
        <w:t xml:space="preserve">In particular, some refinement on the highlighted part of the above agreement is proposed. </w:t>
      </w:r>
      <w:r w:rsidR="00685BF2">
        <w:t xml:space="preserve">Section </w:t>
      </w:r>
      <w:r w:rsidR="000726F5">
        <w:t xml:space="preserve">4 </w:t>
      </w:r>
      <w:r w:rsidR="00685BF2">
        <w:t xml:space="preserve">concludes this contribution. </w:t>
      </w:r>
      <w:r w:rsidR="00601EA9">
        <w:t>For brevity, the term “</w:t>
      </w:r>
      <w:r w:rsidR="00601EA9">
        <w:rPr>
          <w:i/>
        </w:rPr>
        <w:t>NR</w:t>
      </w:r>
      <w:r w:rsidR="00601EA9" w:rsidRPr="00601EA9">
        <w:rPr>
          <w:i/>
        </w:rPr>
        <w:t xml:space="preserve"> MIMO</w:t>
      </w:r>
      <w:r w:rsidR="00601EA9">
        <w:t xml:space="preserve">” will be used to refer to MIMO system designed for 5G new radio interface. </w:t>
      </w:r>
    </w:p>
    <w:p w14:paraId="41D0954F" w14:textId="77777777" w:rsidR="003E633B" w:rsidRPr="00234252" w:rsidRDefault="001D0B51" w:rsidP="00AD6148">
      <w:pPr>
        <w:pStyle w:val="Heading1"/>
        <w:rPr>
          <w:sz w:val="28"/>
        </w:rPr>
      </w:pPr>
      <w:bookmarkStart w:id="3" w:name="_Ref446598547"/>
      <w:r w:rsidRPr="00234252">
        <w:rPr>
          <w:sz w:val="28"/>
        </w:rPr>
        <w:t>Basic d</w:t>
      </w:r>
      <w:r w:rsidR="007A2CF0" w:rsidRPr="00234252">
        <w:rPr>
          <w:sz w:val="28"/>
        </w:rPr>
        <w:t>esign principles</w:t>
      </w:r>
      <w:bookmarkEnd w:id="3"/>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249134C" w14:textId="31CF6F27" w:rsidR="00E37559" w:rsidRDefault="00E37559" w:rsidP="00E37559">
      <w:pPr>
        <w:pStyle w:val="maintext"/>
        <w:ind w:firstLine="400"/>
      </w:pPr>
      <w:r>
        <w:t xml:space="preserve">In </w:t>
      </w:r>
      <w:r w:rsidR="003D2DB1">
        <w:t xml:space="preserve">Rel.10 </w:t>
      </w:r>
      <w:r>
        <w:t xml:space="preserve">LTE-A, </w:t>
      </w:r>
      <w:r w:rsidR="003D2DB1">
        <w:t xml:space="preserve">a </w:t>
      </w:r>
      <w:r w:rsidR="006749A6">
        <w:t>compact</w:t>
      </w:r>
      <w:r w:rsidR="003D2DB1">
        <w:t xml:space="preserve"> </w:t>
      </w:r>
      <w:r w:rsidR="008D0C43">
        <w:t xml:space="preserve">one-size-fit-all </w:t>
      </w:r>
      <w:r>
        <w:t>codebook-based UL MIMO system is supported where an UL grant (containing DCI format 4) including a single PMI field (along with RI). This PMI indicates the single precoding matrix used by the UE for the scheduled UL transmission. Therefore, wideband UL precoding is applied.</w:t>
      </w:r>
    </w:p>
    <w:p w14:paraId="5B07C2F3" w14:textId="13714ED5" w:rsidR="006749A6" w:rsidRPr="00306776" w:rsidRDefault="006749A6" w:rsidP="00D820D1">
      <w:pPr>
        <w:pStyle w:val="maintext"/>
        <w:ind w:firstLine="400"/>
        <w:rPr>
          <w:sz w:val="22"/>
        </w:rPr>
      </w:pPr>
      <w:r>
        <w:t>For NR MIMO, the following design principles are considered for system design</w:t>
      </w:r>
      <w:r w:rsidR="00306776">
        <w:t xml:space="preserve"> – summarized in </w:t>
      </w:r>
      <w:r w:rsidR="00306776" w:rsidRPr="00306776">
        <w:rPr>
          <w:sz w:val="22"/>
        </w:rPr>
        <w:fldChar w:fldCharType="begin"/>
      </w:r>
      <w:r w:rsidR="00306776" w:rsidRPr="00306776">
        <w:rPr>
          <w:sz w:val="22"/>
        </w:rPr>
        <w:instrText xml:space="preserve"> REF _Ref446608541 \h </w:instrText>
      </w:r>
      <w:r w:rsidR="00306776">
        <w:rPr>
          <w:sz w:val="22"/>
        </w:rPr>
        <w:instrText xml:space="preserve"> \* MERGEFORMAT </w:instrText>
      </w:r>
      <w:r w:rsidR="00306776" w:rsidRPr="00306776">
        <w:rPr>
          <w:sz w:val="22"/>
        </w:rPr>
      </w:r>
      <w:r w:rsidR="00306776" w:rsidRPr="00306776">
        <w:rPr>
          <w:sz w:val="22"/>
        </w:rPr>
        <w:fldChar w:fldCharType="separate"/>
      </w:r>
      <w:r w:rsidR="00306776" w:rsidRPr="00306776">
        <w:t xml:space="preserve">Table </w:t>
      </w:r>
      <w:r w:rsidR="00306776" w:rsidRPr="00306776">
        <w:rPr>
          <w:noProof/>
        </w:rPr>
        <w:t>1</w:t>
      </w:r>
      <w:r w:rsidR="00306776" w:rsidRPr="00306776">
        <w:rPr>
          <w:sz w:val="22"/>
        </w:rPr>
        <w:fldChar w:fldCharType="end"/>
      </w:r>
      <w:r w:rsidRPr="00306776">
        <w:rPr>
          <w:sz w:val="22"/>
        </w:rPr>
        <w:t>:</w:t>
      </w:r>
    </w:p>
    <w:p w14:paraId="194973A3" w14:textId="3FE4E414" w:rsidR="00D820D1" w:rsidRDefault="00D820D1" w:rsidP="00D820D1">
      <w:pPr>
        <w:pStyle w:val="maintext"/>
        <w:numPr>
          <w:ilvl w:val="0"/>
          <w:numId w:val="21"/>
        </w:numPr>
        <w:ind w:firstLineChars="0"/>
      </w:pPr>
      <w:r>
        <w:lastRenderedPageBreak/>
        <w:t xml:space="preserve">Facilitate flexible trade-off between diversity and multiplexing gain over a wide range of </w:t>
      </w:r>
      <w:r w:rsidR="00B024C5">
        <w:t>scenarios</w:t>
      </w:r>
      <w:r>
        <w:t xml:space="preserve"> while striving for </w:t>
      </w:r>
      <w:r w:rsidRPr="00D820D1">
        <w:rPr>
          <w:i/>
        </w:rPr>
        <w:t>a single framework</w:t>
      </w:r>
      <w:r>
        <w:t xml:space="preserve">. For instance, the chosen MIMO transmission scheme can be configured to accommodate low- to high-speed UEs. </w:t>
      </w:r>
    </w:p>
    <w:p w14:paraId="476F26E8" w14:textId="77777777" w:rsidR="00D820D1" w:rsidRDefault="00D820D1" w:rsidP="00D820D1">
      <w:pPr>
        <w:pStyle w:val="maintext"/>
        <w:numPr>
          <w:ilvl w:val="0"/>
          <w:numId w:val="21"/>
        </w:numPr>
        <w:ind w:firstLineChars="0"/>
      </w:pPr>
      <w:r>
        <w:t xml:space="preserve">Following a design principle from LTE, dual-polarized antenna array is assumed in designing MIMO components such as CSI reporting and codebook (whenever applicable). </w:t>
      </w:r>
    </w:p>
    <w:p w14:paraId="70D4628E" w14:textId="3543C350" w:rsidR="00BA0488" w:rsidRDefault="00BA0488" w:rsidP="00D820D1">
      <w:pPr>
        <w:pStyle w:val="maintext"/>
        <w:numPr>
          <w:ilvl w:val="0"/>
          <w:numId w:val="21"/>
        </w:numPr>
        <w:ind w:firstLineChars="0"/>
      </w:pPr>
      <w:r>
        <w:t xml:space="preserve">In terms of UL MIMO use cases, </w:t>
      </w:r>
      <w:proofErr w:type="spellStart"/>
      <w:r>
        <w:t>eMBB</w:t>
      </w:r>
      <w:proofErr w:type="spellEnd"/>
      <w:r>
        <w:t xml:space="preserve"> which requires high spectral efficiency is a clear use case. URLLC can also benefit from lower-rank UL beamforming. On the other hand, it may not be relevant for </w:t>
      </w:r>
      <w:proofErr w:type="spellStart"/>
      <w:r>
        <w:t>mMTC</w:t>
      </w:r>
      <w:proofErr w:type="spellEnd"/>
      <w:r>
        <w:t xml:space="preserve"> since </w:t>
      </w:r>
      <w:proofErr w:type="spellStart"/>
      <w:r>
        <w:t>mMTC</w:t>
      </w:r>
      <w:proofErr w:type="spellEnd"/>
      <w:r>
        <w:t xml:space="preserve"> UEs are low-cost UEs with lower complexity and power rating. </w:t>
      </w:r>
    </w:p>
    <w:p w14:paraId="055A5EC7" w14:textId="6641BD4D" w:rsidR="00ED53B0" w:rsidRDefault="00390DBB" w:rsidP="00ED53B0">
      <w:pPr>
        <w:pStyle w:val="maintext"/>
        <w:numPr>
          <w:ilvl w:val="1"/>
          <w:numId w:val="21"/>
        </w:numPr>
        <w:ind w:firstLineChars="0"/>
      </w:pPr>
      <w:r>
        <w:t>Since</w:t>
      </w:r>
      <w:r w:rsidR="00ED53B0">
        <w:t xml:space="preserve"> a possible use case for SC-FDMA is only </w:t>
      </w:r>
      <w:proofErr w:type="spellStart"/>
      <w:r w:rsidR="00ED53B0">
        <w:t>mMTC</w:t>
      </w:r>
      <w:proofErr w:type="spellEnd"/>
      <w:r w:rsidR="00ED53B0">
        <w:t xml:space="preserve">, UL NR-MIMO can be designed assuming OFDMA.   </w:t>
      </w:r>
    </w:p>
    <w:p w14:paraId="54266A78" w14:textId="5E6B8B07" w:rsidR="00306776" w:rsidRDefault="00D820D1" w:rsidP="00306776">
      <w:pPr>
        <w:pStyle w:val="maintext"/>
        <w:numPr>
          <w:ilvl w:val="0"/>
          <w:numId w:val="21"/>
        </w:numPr>
        <w:ind w:firstLineChars="0"/>
      </w:pPr>
      <w:r>
        <w:t xml:space="preserve">The maximum number of layers for DL and UL NR MIMO are kept the same as LTE. There is no strong motivation to increase the maximum spatial multiplexing gain for each UE as any increase in spectral efficiency from higher-order SU-MIMO transmission is unlikely. </w:t>
      </w:r>
    </w:p>
    <w:p w14:paraId="66D3FFF3" w14:textId="77777777" w:rsidR="009B02B7" w:rsidRDefault="009B02B7" w:rsidP="00C123F3">
      <w:pPr>
        <w:pStyle w:val="maintext"/>
        <w:ind w:firstLineChars="0"/>
      </w:pPr>
    </w:p>
    <w:p w14:paraId="49F63215" w14:textId="77777777" w:rsidR="0032196E" w:rsidRPr="00C123F3" w:rsidRDefault="0032196E" w:rsidP="00C123F3">
      <w:pPr>
        <w:pStyle w:val="Caption"/>
        <w:jc w:val="center"/>
      </w:pPr>
      <w:bookmarkStart w:id="4" w:name="_Ref44660854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1</w:t>
      </w:r>
      <w:r w:rsidRPr="001D51D6">
        <w:rPr>
          <w:sz w:val="18"/>
        </w:rPr>
        <w:fldChar w:fldCharType="end"/>
      </w:r>
      <w:bookmarkEnd w:id="4"/>
      <w:r w:rsidRPr="001D51D6">
        <w:rPr>
          <w:sz w:val="18"/>
        </w:rPr>
        <w:t xml:space="preserve"> </w:t>
      </w:r>
      <w:r w:rsidRPr="00C123F3">
        <w:rPr>
          <w:b w:val="0"/>
        </w:rPr>
        <w:t>Basic design requirements</w:t>
      </w:r>
    </w:p>
    <w:tbl>
      <w:tblPr>
        <w:tblStyle w:val="TableGrid"/>
        <w:tblW w:w="0" w:type="auto"/>
        <w:tblInd w:w="378" w:type="dxa"/>
        <w:tblLook w:val="04A0" w:firstRow="1" w:lastRow="0" w:firstColumn="1" w:lastColumn="0" w:noHBand="0" w:noVBand="1"/>
      </w:tblPr>
      <w:tblGrid>
        <w:gridCol w:w="3780"/>
        <w:gridCol w:w="5580"/>
      </w:tblGrid>
      <w:tr w:rsidR="0032196E" w:rsidRPr="00662EA7" w14:paraId="736A857A" w14:textId="77777777" w:rsidTr="00AE432C">
        <w:tc>
          <w:tcPr>
            <w:tcW w:w="3780" w:type="dxa"/>
            <w:shd w:val="clear" w:color="auto" w:fill="FFC000"/>
          </w:tcPr>
          <w:p w14:paraId="04EC3E74"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System aspect</w:t>
            </w:r>
          </w:p>
        </w:tc>
        <w:tc>
          <w:tcPr>
            <w:tcW w:w="5580" w:type="dxa"/>
            <w:shd w:val="clear" w:color="auto" w:fill="FFC000"/>
          </w:tcPr>
          <w:p w14:paraId="76248E0D"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Design requirement</w:t>
            </w:r>
          </w:p>
        </w:tc>
      </w:tr>
      <w:tr w:rsidR="0032196E" w:rsidRPr="00662EA7" w14:paraId="1A6AFBDB" w14:textId="77777777" w:rsidTr="00AE432C">
        <w:tc>
          <w:tcPr>
            <w:tcW w:w="3780" w:type="dxa"/>
          </w:tcPr>
          <w:p w14:paraId="588F83CB" w14:textId="77777777" w:rsidR="0032196E" w:rsidRPr="00662EA7" w:rsidRDefault="0032196E" w:rsidP="00AE432C">
            <w:pPr>
              <w:pStyle w:val="maintext"/>
              <w:spacing w:before="0" w:after="0" w:line="240" w:lineRule="auto"/>
              <w:ind w:firstLineChars="0" w:firstLine="0"/>
              <w:jc w:val="left"/>
              <w:rPr>
                <w:rFonts w:ascii="Calibri" w:hAnsi="Calibri"/>
                <w:b/>
              </w:rPr>
            </w:pPr>
            <w:r>
              <w:rPr>
                <w:rFonts w:ascii="Calibri" w:hAnsi="Calibri"/>
              </w:rPr>
              <w:t>Use cases</w:t>
            </w:r>
          </w:p>
        </w:tc>
        <w:tc>
          <w:tcPr>
            <w:tcW w:w="5580" w:type="dxa"/>
          </w:tcPr>
          <w:p w14:paraId="14BFE0EF"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Outdoor, indoor, outdoor-to-indoor; </w:t>
            </w:r>
          </w:p>
          <w:p w14:paraId="2024F0AA"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Macro- and small-cells;</w:t>
            </w:r>
          </w:p>
          <w:p w14:paraId="44317A4E"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FDD, flexible TDD;</w:t>
            </w:r>
          </w:p>
          <w:p w14:paraId="392DE64B"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Sub-6GHz and above-6GHz;</w:t>
            </w:r>
          </w:p>
          <w:p w14:paraId="30E88A90"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Low to high UE speeds as defined in the requirements for new radio interface;</w:t>
            </w:r>
          </w:p>
          <w:p w14:paraId="64187C72" w14:textId="68A08327" w:rsidR="0032196E" w:rsidRPr="00BA0488" w:rsidRDefault="00BA0488" w:rsidP="00BA0488">
            <w:pPr>
              <w:pStyle w:val="maintext"/>
              <w:spacing w:before="0" w:after="0" w:line="240" w:lineRule="auto"/>
              <w:ind w:firstLineChars="0" w:firstLine="0"/>
              <w:rPr>
                <w:rFonts w:ascii="Calibri" w:hAnsi="Calibri"/>
                <w:i/>
              </w:rPr>
            </w:pPr>
            <w:r w:rsidRPr="00BA0488">
              <w:rPr>
                <w:rFonts w:ascii="Calibri" w:hAnsi="Calibri"/>
                <w:i/>
              </w:rPr>
              <w:t>Use cases</w:t>
            </w:r>
            <w:r w:rsidR="0032196E" w:rsidRPr="00BA0488">
              <w:rPr>
                <w:rFonts w:ascii="Calibri" w:hAnsi="Calibri"/>
                <w:i/>
              </w:rPr>
              <w:t xml:space="preserve">: </w:t>
            </w:r>
            <w:proofErr w:type="spellStart"/>
            <w:r w:rsidR="0032196E" w:rsidRPr="00BA0488">
              <w:rPr>
                <w:rFonts w:ascii="Calibri" w:hAnsi="Calibri"/>
                <w:i/>
              </w:rPr>
              <w:t>eMBB</w:t>
            </w:r>
            <w:proofErr w:type="spellEnd"/>
            <w:r w:rsidR="0032196E" w:rsidRPr="00BA0488">
              <w:rPr>
                <w:rFonts w:ascii="Calibri" w:hAnsi="Calibri"/>
                <w:i/>
              </w:rPr>
              <w:t xml:space="preserve">, URLLC </w:t>
            </w:r>
          </w:p>
        </w:tc>
      </w:tr>
      <w:tr w:rsidR="0032196E" w:rsidRPr="00662EA7" w14:paraId="2B846D7E" w14:textId="77777777" w:rsidTr="00AE432C">
        <w:tc>
          <w:tcPr>
            <w:tcW w:w="3780" w:type="dxa"/>
          </w:tcPr>
          <w:p w14:paraId="154CBD41"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t>Antenna array</w:t>
            </w:r>
          </w:p>
        </w:tc>
        <w:tc>
          <w:tcPr>
            <w:tcW w:w="5580" w:type="dxa"/>
          </w:tcPr>
          <w:p w14:paraId="3C051F09"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Dual-polarized </w:t>
            </w:r>
          </w:p>
        </w:tc>
      </w:tr>
      <w:tr w:rsidR="0032196E" w:rsidRPr="00662EA7" w14:paraId="59D562D4" w14:textId="77777777" w:rsidTr="00AE432C">
        <w:tc>
          <w:tcPr>
            <w:tcW w:w="3780" w:type="dxa"/>
          </w:tcPr>
          <w:p w14:paraId="126950B8"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t>Multiple access schemes</w:t>
            </w:r>
          </w:p>
        </w:tc>
        <w:tc>
          <w:tcPr>
            <w:tcW w:w="5580" w:type="dxa"/>
          </w:tcPr>
          <w:p w14:paraId="6D4A636E" w14:textId="3F3518D7" w:rsidR="0032196E" w:rsidRPr="00662EA7" w:rsidRDefault="0032196E" w:rsidP="00390DBB">
            <w:pPr>
              <w:pStyle w:val="maintext"/>
              <w:spacing w:before="0" w:after="0" w:line="240" w:lineRule="auto"/>
              <w:ind w:firstLineChars="0" w:firstLine="0"/>
              <w:rPr>
                <w:rFonts w:ascii="Calibri" w:hAnsi="Calibri"/>
              </w:rPr>
            </w:pPr>
            <w:r>
              <w:rPr>
                <w:rFonts w:ascii="Calibri" w:hAnsi="Calibri"/>
              </w:rPr>
              <w:t xml:space="preserve">UL: OFDMA </w:t>
            </w:r>
          </w:p>
        </w:tc>
      </w:tr>
      <w:tr w:rsidR="0032196E" w:rsidRPr="00662EA7" w14:paraId="5C39691B" w14:textId="77777777" w:rsidTr="00AE432C">
        <w:tc>
          <w:tcPr>
            <w:tcW w:w="3780" w:type="dxa"/>
          </w:tcPr>
          <w:p w14:paraId="6A3D4032" w14:textId="77777777" w:rsidR="0032196E" w:rsidRPr="00662EA7" w:rsidRDefault="0032196E" w:rsidP="00AE432C">
            <w:pPr>
              <w:pStyle w:val="maintext"/>
              <w:spacing w:before="0" w:after="0" w:line="240" w:lineRule="auto"/>
              <w:ind w:firstLineChars="0" w:firstLine="0"/>
              <w:jc w:val="left"/>
              <w:rPr>
                <w:rFonts w:ascii="Calibri" w:hAnsi="Calibri"/>
              </w:rPr>
            </w:pPr>
            <w:r>
              <w:rPr>
                <w:rFonts w:ascii="Calibri" w:hAnsi="Calibri"/>
              </w:rPr>
              <w:t xml:space="preserve">Max. </w:t>
            </w:r>
            <w:proofErr w:type="gramStart"/>
            <w:r>
              <w:rPr>
                <w:rFonts w:ascii="Calibri" w:hAnsi="Calibri"/>
              </w:rPr>
              <w:t>no</w:t>
            </w:r>
            <w:proofErr w:type="gramEnd"/>
            <w:r>
              <w:rPr>
                <w:rFonts w:ascii="Calibri" w:hAnsi="Calibri"/>
              </w:rPr>
              <w:t>. UL layers per UE</w:t>
            </w:r>
          </w:p>
        </w:tc>
        <w:tc>
          <w:tcPr>
            <w:tcW w:w="5580" w:type="dxa"/>
          </w:tcPr>
          <w:p w14:paraId="4AD4AE8E" w14:textId="77777777" w:rsidR="0032196E" w:rsidRPr="006166FB" w:rsidRDefault="0032196E" w:rsidP="00AE432C">
            <w:pPr>
              <w:pStyle w:val="maintext"/>
              <w:spacing w:before="0" w:after="0" w:line="240" w:lineRule="auto"/>
              <w:ind w:firstLineChars="0" w:firstLine="0"/>
              <w:rPr>
                <w:rFonts w:ascii="Calibri" w:hAnsi="Calibri"/>
                <w:b/>
              </w:rPr>
            </w:pPr>
            <w:r w:rsidRPr="006166FB">
              <w:rPr>
                <w:rFonts w:ascii="Calibri" w:hAnsi="Calibri"/>
                <w:b/>
              </w:rPr>
              <w:t>4</w:t>
            </w:r>
          </w:p>
        </w:tc>
      </w:tr>
    </w:tbl>
    <w:p w14:paraId="6DB81478" w14:textId="77777777" w:rsidR="0032196E" w:rsidRDefault="0032196E" w:rsidP="0032196E">
      <w:pPr>
        <w:pStyle w:val="maintext"/>
        <w:ind w:left="1217" w:firstLineChars="0" w:firstLine="0"/>
      </w:pPr>
    </w:p>
    <w:p w14:paraId="53950B4D" w14:textId="7E0AE151" w:rsidR="008D0C43" w:rsidRDefault="005D6069" w:rsidP="00E37559">
      <w:pPr>
        <w:pStyle w:val="maintext"/>
        <w:ind w:firstLine="400"/>
      </w:pPr>
      <w:r>
        <w:t xml:space="preserve">Based on the above principles, </w:t>
      </w:r>
      <w:r w:rsidR="006749A6">
        <w:t>the following enhancements over Rel.10 LTE can be studied</w:t>
      </w:r>
      <w:r w:rsidR="00B024C5">
        <w:t xml:space="preserve"> and will be discussed in the following sections.</w:t>
      </w:r>
    </w:p>
    <w:p w14:paraId="7B785B70" w14:textId="500042AD" w:rsidR="006749A6" w:rsidRDefault="006749A6" w:rsidP="006749A6">
      <w:pPr>
        <w:pStyle w:val="maintext"/>
        <w:numPr>
          <w:ilvl w:val="0"/>
          <w:numId w:val="20"/>
        </w:numPr>
        <w:ind w:firstLineChars="0"/>
      </w:pPr>
      <w:r>
        <w:t xml:space="preserve">Support for both dynamic </w:t>
      </w:r>
      <w:r w:rsidR="00B024C5">
        <w:t xml:space="preserve">(analogous to Rel.10 UL MIMO) </w:t>
      </w:r>
      <w:r>
        <w:t xml:space="preserve">and semi-dynamic </w:t>
      </w:r>
      <w:r w:rsidR="00B024C5">
        <w:t xml:space="preserve">(not yet supported) </w:t>
      </w:r>
      <w:r>
        <w:t>beamforming</w:t>
      </w:r>
      <w:r w:rsidR="00B024C5">
        <w:t xml:space="preserve"> wherein a UE can be configured with each of the two modes</w:t>
      </w:r>
    </w:p>
    <w:p w14:paraId="3DA58608" w14:textId="62B5237E" w:rsidR="006C02D8" w:rsidRDefault="002C256F" w:rsidP="00E9792A">
      <w:pPr>
        <w:pStyle w:val="maintext"/>
        <w:numPr>
          <w:ilvl w:val="0"/>
          <w:numId w:val="20"/>
        </w:numPr>
        <w:ind w:firstLineChars="0"/>
      </w:pPr>
      <w:r>
        <w:t xml:space="preserve">Support for frequency-selective (RB-specific) precoding for </w:t>
      </w:r>
      <w:r w:rsidR="00C316CD">
        <w:t xml:space="preserve">UL </w:t>
      </w:r>
      <w:r>
        <w:t>MIMO</w:t>
      </w:r>
      <w:r w:rsidR="00C316CD">
        <w:t xml:space="preserve"> in addition to frequency non-selective precoding</w:t>
      </w:r>
    </w:p>
    <w:p w14:paraId="4F1941BE" w14:textId="77777777" w:rsidR="00CF1911" w:rsidRDefault="00CF1911" w:rsidP="00CF1911">
      <w:pPr>
        <w:pStyle w:val="maintext"/>
        <w:ind w:left="1120" w:firstLineChars="0" w:firstLine="0"/>
      </w:pPr>
    </w:p>
    <w:p w14:paraId="567EC525" w14:textId="75334D6B" w:rsidR="003976FE" w:rsidRPr="00234252" w:rsidRDefault="003976FE" w:rsidP="003976FE">
      <w:pPr>
        <w:pStyle w:val="Heading1"/>
        <w:rPr>
          <w:sz w:val="28"/>
        </w:rPr>
      </w:pPr>
      <w:bookmarkStart w:id="5" w:name="_Ref446598635"/>
      <w:r w:rsidRPr="00234252">
        <w:rPr>
          <w:sz w:val="28"/>
        </w:rPr>
        <w:t>UL MIMO</w:t>
      </w:r>
      <w:bookmarkEnd w:id="5"/>
      <w:r w:rsidR="00775769" w:rsidRPr="00234252">
        <w:rPr>
          <w:sz w:val="28"/>
        </w:rPr>
        <w:t xml:space="preserve"> </w:t>
      </w:r>
      <w:r w:rsidR="00234252" w:rsidRPr="00234252">
        <w:rPr>
          <w:sz w:val="28"/>
        </w:rPr>
        <w:t>transmission</w:t>
      </w:r>
    </w:p>
    <w:p w14:paraId="585DF63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7BB19F6" w14:textId="1B7FCB2C" w:rsidR="003976FE" w:rsidRPr="00317BEA" w:rsidRDefault="00234252" w:rsidP="00253605">
      <w:pPr>
        <w:pStyle w:val="Heading2"/>
      </w:pPr>
      <w:bookmarkStart w:id="6" w:name="_Ref450308028"/>
      <w:r>
        <w:t xml:space="preserve">Beamforming </w:t>
      </w:r>
      <w:r w:rsidR="003976FE">
        <w:t>schemes</w:t>
      </w:r>
      <w:bookmarkEnd w:id="6"/>
    </w:p>
    <w:p w14:paraId="30FB4CD3" w14:textId="77777777" w:rsidR="00F82E38" w:rsidRDefault="00936B00" w:rsidP="006A3055">
      <w:pPr>
        <w:spacing w:before="60" w:after="60" w:line="288" w:lineRule="auto"/>
        <w:ind w:firstLine="446"/>
        <w:jc w:val="both"/>
      </w:pPr>
      <w:r>
        <w:t xml:space="preserve">Rather than coupling UL MIMO transmission schemes with signalling and CSI measurements, it is proposed that the classifications ‘open-loop’/’closed-loop’ (based on a DL nomenclature) and ‘reciprocity-based’/’non-reciprocity-based’ be replaced by transmission-method-based classification: </w:t>
      </w:r>
      <w:r w:rsidRPr="00936B00">
        <w:rPr>
          <w:i/>
        </w:rPr>
        <w:t>dynamic</w:t>
      </w:r>
      <w:r>
        <w:t xml:space="preserve"> and </w:t>
      </w:r>
      <w:r w:rsidRPr="00936B00">
        <w:rPr>
          <w:i/>
        </w:rPr>
        <w:t>semi-dynamic beamforming</w:t>
      </w:r>
      <w:r>
        <w:t xml:space="preserve">. </w:t>
      </w:r>
      <w:r w:rsidR="00110D24">
        <w:t xml:space="preserve">Therefore, transmission schemes can be decoupled from CSI measurements and DL signalling. </w:t>
      </w:r>
      <w:r>
        <w:t xml:space="preserve">In addition, the symmetry between UL and DL is compatible to using the same terminology as DL MIMO (see </w:t>
      </w:r>
      <w:r>
        <w:fldChar w:fldCharType="begin"/>
      </w:r>
      <w:r>
        <w:instrText xml:space="preserve"> REF _Ref458565508 \r \h </w:instrText>
      </w:r>
      <w:r>
        <w:fldChar w:fldCharType="separate"/>
      </w:r>
      <w:r>
        <w:t>[2]</w:t>
      </w:r>
      <w:r>
        <w:fldChar w:fldCharType="end"/>
      </w:r>
      <w:r>
        <w:t xml:space="preserve">).   </w:t>
      </w:r>
    </w:p>
    <w:p w14:paraId="7A22EF6B" w14:textId="77777777" w:rsidR="00F82E38" w:rsidRDefault="00F82E38" w:rsidP="00F82E38">
      <w:pPr>
        <w:spacing w:before="60" w:after="60" w:line="288" w:lineRule="auto"/>
        <w:ind w:firstLine="450"/>
        <w:jc w:val="both"/>
        <w:rPr>
          <w:b/>
          <w:i/>
          <w:u w:val="single"/>
        </w:rPr>
      </w:pPr>
    </w:p>
    <w:p w14:paraId="41BBF764" w14:textId="77777777" w:rsidR="00F82E38" w:rsidRPr="00E07A6B" w:rsidRDefault="00F82E38" w:rsidP="00F82E38">
      <w:pPr>
        <w:spacing w:before="60" w:after="60" w:line="288" w:lineRule="auto"/>
        <w:ind w:firstLine="450"/>
        <w:jc w:val="both"/>
        <w:rPr>
          <w:i/>
        </w:rPr>
      </w:pPr>
      <w:r w:rsidRPr="00E07A6B">
        <w:rPr>
          <w:b/>
          <w:i/>
          <w:u w:val="single"/>
        </w:rPr>
        <w:t>Proposal</w:t>
      </w:r>
      <w:r>
        <w:rPr>
          <w:i/>
        </w:rPr>
        <w:t xml:space="preserve">: </w:t>
      </w:r>
      <w:r w:rsidRPr="00E07A6B">
        <w:rPr>
          <w:i/>
        </w:rPr>
        <w:t>Replace the classifications ‘open-loop’/’closed-loop’ and ‘reciprocity-based’/’non-reciprocity-based’</w:t>
      </w:r>
      <w:r>
        <w:t xml:space="preserve"> </w:t>
      </w:r>
      <w:r>
        <w:rPr>
          <w:i/>
        </w:rPr>
        <w:t xml:space="preserve">with method-based </w:t>
      </w:r>
      <w:r w:rsidRPr="00E07A6B">
        <w:rPr>
          <w:i/>
        </w:rPr>
        <w:t xml:space="preserve">classification of dynamic and semi-dynamic beamforming </w:t>
      </w:r>
    </w:p>
    <w:p w14:paraId="630E7ECF" w14:textId="77777777" w:rsidR="00F82E38" w:rsidRPr="00E07A6B" w:rsidRDefault="00F82E38" w:rsidP="00F82E38">
      <w:pPr>
        <w:pStyle w:val="ListParagraph"/>
        <w:numPr>
          <w:ilvl w:val="0"/>
          <w:numId w:val="25"/>
        </w:numPr>
        <w:spacing w:before="60" w:after="60" w:line="288" w:lineRule="auto"/>
        <w:ind w:leftChars="0"/>
        <w:jc w:val="both"/>
        <w:rPr>
          <w:i/>
        </w:rPr>
      </w:pPr>
      <w:r w:rsidRPr="00E07A6B">
        <w:rPr>
          <w:i/>
        </w:rPr>
        <w:t>Same classification as DL MIMO</w:t>
      </w:r>
    </w:p>
    <w:p w14:paraId="3E23AFFA" w14:textId="77777777" w:rsidR="00F82E38" w:rsidRDefault="00F82E38" w:rsidP="00F82E38">
      <w:pPr>
        <w:pStyle w:val="ListParagraph"/>
        <w:numPr>
          <w:ilvl w:val="0"/>
          <w:numId w:val="25"/>
        </w:numPr>
        <w:spacing w:before="60" w:after="60" w:line="288" w:lineRule="auto"/>
        <w:ind w:leftChars="0"/>
        <w:jc w:val="both"/>
        <w:rPr>
          <w:i/>
        </w:rPr>
      </w:pPr>
      <w:r>
        <w:rPr>
          <w:i/>
        </w:rPr>
        <w:t>S</w:t>
      </w:r>
      <w:r w:rsidRPr="00E07A6B">
        <w:rPr>
          <w:i/>
        </w:rPr>
        <w:t>ignalling and UL-CSI measurement support are to be addressed separately.</w:t>
      </w:r>
    </w:p>
    <w:p w14:paraId="57331970" w14:textId="33BF01FC" w:rsidR="00B91B7E" w:rsidRDefault="00936B00" w:rsidP="006A3055">
      <w:pPr>
        <w:spacing w:before="60" w:after="60" w:line="288" w:lineRule="auto"/>
        <w:ind w:firstLine="446"/>
        <w:jc w:val="both"/>
      </w:pPr>
      <w:r>
        <w:lastRenderedPageBreak/>
        <w:t xml:space="preserve"> </w:t>
      </w:r>
    </w:p>
    <w:p w14:paraId="0ECF10A7" w14:textId="2AF7911E" w:rsidR="006A3055" w:rsidRDefault="006A3055" w:rsidP="006A3055">
      <w:pPr>
        <w:spacing w:before="60" w:after="60" w:line="288" w:lineRule="auto"/>
        <w:ind w:firstLine="446"/>
        <w:jc w:val="both"/>
      </w:pPr>
      <w:r>
        <w:t xml:space="preserve">Analogous to </w:t>
      </w:r>
      <w:r w:rsidR="00EC3ACA">
        <w:t>DL NR MIMO</w:t>
      </w:r>
      <w:r w:rsidR="00E8614A">
        <w:t xml:space="preserve"> (see a companion contribution</w:t>
      </w:r>
      <w:r w:rsidR="001837DE">
        <w:t xml:space="preserve"> </w:t>
      </w:r>
      <w:r w:rsidR="001837DE">
        <w:fldChar w:fldCharType="begin"/>
      </w:r>
      <w:r w:rsidR="001837DE">
        <w:instrText xml:space="preserve"> REF _Ref458565508 \r \h </w:instrText>
      </w:r>
      <w:r w:rsidR="001837DE">
        <w:fldChar w:fldCharType="separate"/>
      </w:r>
      <w:r w:rsidR="001837DE">
        <w:t>[2]</w:t>
      </w:r>
      <w:r w:rsidR="001837DE">
        <w:fldChar w:fldCharType="end"/>
      </w:r>
      <w:r w:rsidR="00E8614A">
        <w:t>)</w:t>
      </w:r>
      <w:r w:rsidR="00EC3ACA">
        <w:t xml:space="preserve">, UL NR MIMO will benefit from dynamic and semi-dynamic </w:t>
      </w:r>
      <w:r w:rsidR="006166FB">
        <w:t>beamforming</w:t>
      </w:r>
      <w:r w:rsidR="00BA0488">
        <w:t xml:space="preserve"> as illustrated in </w:t>
      </w:r>
      <w:r w:rsidR="00BA0488" w:rsidRPr="00BA0488">
        <w:fldChar w:fldCharType="begin"/>
      </w:r>
      <w:r w:rsidR="00BA0488" w:rsidRPr="00BA0488">
        <w:instrText xml:space="preserve"> REF _Ref446632390 \h </w:instrText>
      </w:r>
      <w:r w:rsidR="00BA0488">
        <w:instrText xml:space="preserve"> \* MERGEFORMAT </w:instrText>
      </w:r>
      <w:r w:rsidR="00BA0488" w:rsidRPr="00BA0488">
        <w:fldChar w:fldCharType="separate"/>
      </w:r>
      <w:r w:rsidR="00BA0488" w:rsidRPr="00BA0488">
        <w:t xml:space="preserve">Figure </w:t>
      </w:r>
      <w:r w:rsidR="00BA0488" w:rsidRPr="00BA0488">
        <w:rPr>
          <w:noProof/>
        </w:rPr>
        <w:t>1</w:t>
      </w:r>
      <w:r w:rsidR="00BA0488" w:rsidRPr="00BA0488">
        <w:fldChar w:fldCharType="end"/>
      </w:r>
      <w:r w:rsidR="00EC3ACA" w:rsidRPr="00BA0488">
        <w:t xml:space="preserve">. </w:t>
      </w:r>
      <w:r w:rsidR="006166FB">
        <w:t>Unlike for DL, however, UL MIMO may need to be implemented differently depending on the duplexing scheme</w:t>
      </w:r>
      <w:r w:rsidR="001837DE">
        <w:t>, especially in terms of its signalling support</w:t>
      </w:r>
      <w:r w:rsidR="006166FB">
        <w:t>.</w:t>
      </w:r>
    </w:p>
    <w:p w14:paraId="0C4EB79E" w14:textId="423B5A80" w:rsidR="006A3055" w:rsidRDefault="006A3055" w:rsidP="006A3055">
      <w:pPr>
        <w:spacing w:before="60" w:after="60" w:line="288" w:lineRule="auto"/>
        <w:ind w:firstLine="446"/>
        <w:jc w:val="both"/>
      </w:pPr>
      <w:r w:rsidRPr="00F67546">
        <w:rPr>
          <w:i/>
        </w:rPr>
        <w:t>Dynamic beamforming</w:t>
      </w:r>
      <w:r>
        <w:t xml:space="preserve"> is especially applicable when accurate UL-CSI is available at an </w:t>
      </w:r>
      <w:proofErr w:type="spellStart"/>
      <w:r>
        <w:t>eNB</w:t>
      </w:r>
      <w:proofErr w:type="spellEnd"/>
      <w:r>
        <w:t xml:space="preserve"> or UE (for instance, low UE speeds and good cell isolation or inter-cell interference coordination). In this case, the UE can transmit data through a narrow directional beam since accurate directional information is accessible. For FDD, the </w:t>
      </w:r>
      <w:proofErr w:type="spellStart"/>
      <w:r>
        <w:t>eNB</w:t>
      </w:r>
      <w:proofErr w:type="spellEnd"/>
      <w:r>
        <w:t xml:space="preserve"> can signal a choice of precoding vector/matrix (or vectors/matrices) to a UE via a DL control channel, such as an UL grant. Upon receiving such precoding information, the UE shall use the associated precoder to transmit the requested UL data to the </w:t>
      </w:r>
      <w:proofErr w:type="spellStart"/>
      <w:r>
        <w:t>eNB</w:t>
      </w:r>
      <w:proofErr w:type="spellEnd"/>
      <w:r>
        <w:t xml:space="preserve">. This precoding information is updated dynamically by the </w:t>
      </w:r>
      <w:proofErr w:type="spellStart"/>
      <w:r>
        <w:t>eNB</w:t>
      </w:r>
      <w:proofErr w:type="spellEnd"/>
      <w:r>
        <w:t xml:space="preserve">. </w:t>
      </w:r>
    </w:p>
    <w:p w14:paraId="0924E899" w14:textId="17A31D51" w:rsidR="006A3055" w:rsidRDefault="006A3055" w:rsidP="00306629">
      <w:pPr>
        <w:spacing w:before="60" w:after="60" w:line="288" w:lineRule="auto"/>
        <w:ind w:firstLine="446"/>
        <w:jc w:val="both"/>
      </w:pPr>
      <w:r w:rsidRPr="00F67546">
        <w:rPr>
          <w:i/>
        </w:rPr>
        <w:t>Semi-dynamic beamforming</w:t>
      </w:r>
      <w:r>
        <w:t xml:space="preserve"> is</w:t>
      </w:r>
      <w:r w:rsidRPr="0047010E">
        <w:t xml:space="preserve"> </w:t>
      </w:r>
      <w:r>
        <w:t xml:space="preserve">especially applicable when UL-CSI quality is impaired at the </w:t>
      </w:r>
      <w:proofErr w:type="spellStart"/>
      <w:r>
        <w:t>eNB</w:t>
      </w:r>
      <w:proofErr w:type="spellEnd"/>
      <w:r>
        <w:t xml:space="preserve"> or UE (for instance, high UE speeds and poor cell isolation which causes </w:t>
      </w:r>
      <w:proofErr w:type="spellStart"/>
      <w:r>
        <w:t>bursty</w:t>
      </w:r>
      <w:proofErr w:type="spellEnd"/>
      <w:r>
        <w:t xml:space="preserve"> inter-cell interference known as the flash-light effect). In this case, it is more advantageous for the </w:t>
      </w:r>
      <w:proofErr w:type="spellStart"/>
      <w:r>
        <w:t>eNB</w:t>
      </w:r>
      <w:proofErr w:type="spellEnd"/>
      <w:r>
        <w:t xml:space="preserve"> to transmit data through a group of directional beams since the UE can only indicate an approximate (or a range of) directional information. For this purpose, precoder (beam) cycling within a group of beams in frequency domain can be employed. </w:t>
      </w:r>
      <w:r w:rsidR="00397077">
        <w:t xml:space="preserve">This cycling pattern can either be fixed or </w:t>
      </w:r>
      <w:r>
        <w:t>signal</w:t>
      </w:r>
      <w:r w:rsidR="00397077">
        <w:t>l</w:t>
      </w:r>
      <w:r>
        <w:t xml:space="preserve">ed to the UE. </w:t>
      </w:r>
      <w:r w:rsidR="000B0B95">
        <w:t>The same codebook can be used for both dynamic and semi-dynamic beamforming.</w:t>
      </w:r>
    </w:p>
    <w:p w14:paraId="64F33D42" w14:textId="127A1AA0" w:rsidR="00C76326" w:rsidRDefault="00CF1911" w:rsidP="00C76326">
      <w:pPr>
        <w:spacing w:before="60" w:after="60" w:line="288" w:lineRule="auto"/>
        <w:jc w:val="center"/>
      </w:pPr>
      <w:r>
        <w:object w:dxaOrig="9179" w:dyaOrig="6585" w14:anchorId="17AED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232.7pt" o:ole="">
            <v:imagedata r:id="rId9" o:title=""/>
          </v:shape>
          <o:OLEObject Type="Embed" ProgID="Visio.Drawing.11" ShapeID="_x0000_i1025" DrawAspect="Content" ObjectID="_1532388349" r:id="rId10"/>
        </w:object>
      </w:r>
    </w:p>
    <w:p w14:paraId="7B6D77C6" w14:textId="4BB7E9DE" w:rsidR="00397F57" w:rsidRPr="001D51D6" w:rsidRDefault="00397F57" w:rsidP="00397F57">
      <w:pPr>
        <w:pStyle w:val="Caption"/>
        <w:jc w:val="center"/>
        <w:rPr>
          <w:b w:val="0"/>
          <w:sz w:val="18"/>
        </w:rPr>
      </w:pPr>
      <w:bookmarkStart w:id="7" w:name="_Ref446632390"/>
      <w:bookmarkStart w:id="8" w:name="_Ref446632384"/>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Pr="001D51D6">
        <w:rPr>
          <w:noProof/>
          <w:sz w:val="18"/>
        </w:rPr>
        <w:t>1</w:t>
      </w:r>
      <w:r w:rsidRPr="001D51D6">
        <w:rPr>
          <w:sz w:val="18"/>
        </w:rPr>
        <w:fldChar w:fldCharType="end"/>
      </w:r>
      <w:bookmarkEnd w:id="7"/>
      <w:r w:rsidRPr="001D51D6">
        <w:rPr>
          <w:sz w:val="18"/>
        </w:rPr>
        <w:t xml:space="preserve"> </w:t>
      </w:r>
      <w:r>
        <w:rPr>
          <w:b w:val="0"/>
          <w:sz w:val="18"/>
        </w:rPr>
        <w:t>UL MIMO</w:t>
      </w:r>
      <w:r w:rsidRPr="001D51D6">
        <w:rPr>
          <w:b w:val="0"/>
          <w:sz w:val="18"/>
        </w:rPr>
        <w:t xml:space="preserve"> transmission scheme: dynamic and semi-dynamic beamforming</w:t>
      </w:r>
      <w:bookmarkEnd w:id="8"/>
    </w:p>
    <w:p w14:paraId="78B87450" w14:textId="77777777" w:rsidR="00397F57" w:rsidRDefault="00397F57" w:rsidP="00C76326">
      <w:pPr>
        <w:spacing w:before="60" w:after="60" w:line="288" w:lineRule="auto"/>
        <w:jc w:val="center"/>
      </w:pPr>
    </w:p>
    <w:p w14:paraId="562A310B" w14:textId="77777777" w:rsidR="00E07A6B" w:rsidRPr="00E07A6B" w:rsidRDefault="00E07A6B" w:rsidP="00E07A6B">
      <w:pPr>
        <w:pStyle w:val="ListParagraph"/>
        <w:spacing w:before="60" w:after="60" w:line="288" w:lineRule="auto"/>
        <w:ind w:leftChars="0" w:left="1170"/>
        <w:jc w:val="both"/>
        <w:rPr>
          <w:i/>
        </w:rPr>
      </w:pPr>
    </w:p>
    <w:p w14:paraId="6D487A73" w14:textId="02396879" w:rsidR="00B239F3" w:rsidRDefault="00B239F3" w:rsidP="00B239F3">
      <w:pPr>
        <w:pStyle w:val="Heading2"/>
      </w:pPr>
      <w:bookmarkStart w:id="9" w:name="_Ref450308041"/>
      <w:r>
        <w:t xml:space="preserve">Precoding </w:t>
      </w:r>
      <w:r w:rsidR="000675EF">
        <w:t xml:space="preserve">signalling </w:t>
      </w:r>
      <w:r>
        <w:t>support</w:t>
      </w:r>
      <w:bookmarkEnd w:id="9"/>
    </w:p>
    <w:p w14:paraId="0B65F927" w14:textId="1CD3A577" w:rsidR="00B239F3" w:rsidRDefault="00B239F3" w:rsidP="00B239F3">
      <w:pPr>
        <w:spacing w:before="60" w:after="60" w:line="288" w:lineRule="auto"/>
        <w:ind w:firstLine="446"/>
        <w:jc w:val="both"/>
      </w:pPr>
      <w:r>
        <w:t xml:space="preserve">To support </w:t>
      </w:r>
      <w:r w:rsidRPr="00991A6E">
        <w:t>dynamic beamforming</w:t>
      </w:r>
      <w:r>
        <w:t xml:space="preserve">, a codebook-based MIMO transmission can be used where an UL grant (containing a relevant DCI) includes a single precoding information (PMI) field (along with RI). This PMI indicates the single precoding matrix used by the UE for the scheduled UL transmission. Therefore, one precoder or beamformed is applied to all scheduled PRBs for that UE (“wideband” or </w:t>
      </w:r>
      <w:r w:rsidRPr="00F0475E">
        <w:rPr>
          <w:i/>
        </w:rPr>
        <w:t>frequency non-selective precoding</w:t>
      </w:r>
      <w:r>
        <w:t>). This feature is supported in Rel.10 LTE where DCI format 4 is used for this purpose. Therefore, this scheme can be readily borrowed for NR.</w:t>
      </w:r>
    </w:p>
    <w:p w14:paraId="274DD1D2" w14:textId="77777777" w:rsidR="00F0475E" w:rsidRDefault="00F0475E" w:rsidP="00B239F3">
      <w:pPr>
        <w:spacing w:before="60" w:after="60" w:line="288" w:lineRule="auto"/>
        <w:ind w:firstLine="446"/>
        <w:jc w:val="both"/>
      </w:pPr>
      <w:r>
        <w:t xml:space="preserve">Frequency non-selective precoding tends to perform well when a UE is allocated a small number of contiguous RBs. For other cases, however, frequency non-selective precoding is suboptimal. For instance, when the UL system bandwidth is large or a UE is allocated several clusters of RBs, using a single precoding vector/matrix will result in significant performance loss. </w:t>
      </w:r>
    </w:p>
    <w:p w14:paraId="4AEBEF37" w14:textId="77777777" w:rsidR="00A63CBE" w:rsidRDefault="00F0475E" w:rsidP="00B239F3">
      <w:pPr>
        <w:spacing w:before="60" w:after="60" w:line="288" w:lineRule="auto"/>
        <w:ind w:firstLine="446"/>
        <w:jc w:val="both"/>
      </w:pPr>
      <w:r>
        <w:t xml:space="preserve">For this reason, supporting </w:t>
      </w:r>
      <w:r w:rsidRPr="00F0475E">
        <w:rPr>
          <w:i/>
        </w:rPr>
        <w:t>frequency selective precoding</w:t>
      </w:r>
      <w:r>
        <w:t xml:space="preserve"> for UL NR-MIMO</w:t>
      </w:r>
      <w:r w:rsidR="00B904F3">
        <w:t xml:space="preserve"> is beneficial. The main difficulty, however, is associated </w:t>
      </w:r>
      <w:r w:rsidR="001A6415">
        <w:t xml:space="preserve">with </w:t>
      </w:r>
      <w:r w:rsidR="00B904F3">
        <w:t xml:space="preserve">DL signalling. If this signalling is performed as a part of DCI, the required overhead </w:t>
      </w:r>
      <w:r w:rsidR="00B904F3">
        <w:lastRenderedPageBreak/>
        <w:t>increases since the number of PMIs increases with larger resource allocations.</w:t>
      </w:r>
      <w:r w:rsidR="001A6415">
        <w:t xml:space="preserve"> Therefore, </w:t>
      </w:r>
      <w:r w:rsidR="00A63CBE">
        <w:t>at least the following two alternatives should be studied:</w:t>
      </w:r>
    </w:p>
    <w:p w14:paraId="34898ECD" w14:textId="77777777" w:rsidR="00A63CBE" w:rsidRDefault="00A63CBE" w:rsidP="00A63CBE">
      <w:pPr>
        <w:pStyle w:val="ListParagraph"/>
        <w:numPr>
          <w:ilvl w:val="0"/>
          <w:numId w:val="27"/>
        </w:numPr>
        <w:spacing w:before="60" w:after="60" w:line="288" w:lineRule="auto"/>
        <w:ind w:leftChars="0"/>
        <w:jc w:val="both"/>
      </w:pPr>
      <w:r>
        <w:t xml:space="preserve">Alt1. Include multiple PMIs in UL-related DCI: </w:t>
      </w:r>
    </w:p>
    <w:p w14:paraId="0D44AABC" w14:textId="77777777" w:rsidR="00A63CBE" w:rsidRDefault="00A63CBE" w:rsidP="00A63CBE">
      <w:pPr>
        <w:pStyle w:val="ListParagraph"/>
        <w:numPr>
          <w:ilvl w:val="1"/>
          <w:numId w:val="27"/>
        </w:numPr>
        <w:spacing w:before="60" w:after="60" w:line="288" w:lineRule="auto"/>
        <w:ind w:leftChars="0"/>
        <w:jc w:val="both"/>
      </w:pPr>
      <w:r>
        <w:t>Issue: t</w:t>
      </w:r>
      <w:r w:rsidR="001A6415">
        <w:t>he number of PMIs per DCI should be limited to avoid excessive DL signalling overhead.</w:t>
      </w:r>
    </w:p>
    <w:p w14:paraId="0ED9CFAD" w14:textId="77777777" w:rsidR="00A63CBE" w:rsidRDefault="00A63CBE" w:rsidP="00A63CBE">
      <w:pPr>
        <w:pStyle w:val="ListParagraph"/>
        <w:numPr>
          <w:ilvl w:val="0"/>
          <w:numId w:val="27"/>
        </w:numPr>
        <w:spacing w:before="60" w:after="60" w:line="288" w:lineRule="auto"/>
        <w:ind w:leftChars="0"/>
        <w:jc w:val="both"/>
      </w:pPr>
      <w:r>
        <w:t>Alt2. Signal multiple PMIs separately from UL-related DCI:</w:t>
      </w:r>
    </w:p>
    <w:p w14:paraId="683F27F4" w14:textId="380B9A12" w:rsidR="00A63CBE" w:rsidRDefault="00A63CBE" w:rsidP="00A63CBE">
      <w:pPr>
        <w:pStyle w:val="ListParagraph"/>
        <w:numPr>
          <w:ilvl w:val="1"/>
          <w:numId w:val="27"/>
        </w:numPr>
        <w:spacing w:before="60" w:after="60" w:line="288" w:lineRule="auto"/>
        <w:ind w:leftChars="0"/>
        <w:jc w:val="both"/>
      </w:pPr>
      <w:r>
        <w:t xml:space="preserve">A pointer </w:t>
      </w:r>
      <w:r w:rsidR="00BE649A">
        <w:t xml:space="preserve">field for indicating </w:t>
      </w:r>
      <w:r>
        <w:t>such signalling is included in the UL-related DCI</w:t>
      </w:r>
    </w:p>
    <w:p w14:paraId="71A8B75A" w14:textId="5F5202B8" w:rsidR="001A6415" w:rsidRDefault="00A63CBE" w:rsidP="00A63CBE">
      <w:pPr>
        <w:pStyle w:val="ListParagraph"/>
        <w:numPr>
          <w:ilvl w:val="1"/>
          <w:numId w:val="27"/>
        </w:numPr>
        <w:spacing w:before="60" w:after="60" w:line="288" w:lineRule="auto"/>
        <w:ind w:leftChars="0"/>
        <w:jc w:val="both"/>
      </w:pPr>
      <w:r>
        <w:t>Issue: the DL channel</w:t>
      </w:r>
      <w:r w:rsidR="001A6415">
        <w:t xml:space="preserve"> </w:t>
      </w:r>
      <w:r>
        <w:t>for signalling multiple PMIs is to be identified.</w:t>
      </w:r>
    </w:p>
    <w:p w14:paraId="23B7A650" w14:textId="74001025" w:rsidR="00F0475E" w:rsidRDefault="001A6415" w:rsidP="00B239F3">
      <w:pPr>
        <w:spacing w:before="60" w:after="60" w:line="288" w:lineRule="auto"/>
        <w:ind w:firstLine="446"/>
        <w:jc w:val="both"/>
      </w:pPr>
      <w:r>
        <w:t xml:space="preserve">For semi-dynamic beamforming, although a group of (hence multiple) precoding vectors/matrices are used for precoder cycling, signalling multiple PMIs on a DCI is not needed. Instead, one PMI field which indicates a selection of precoder group can be used – if the precoder group information is to be signalled dynamically. </w:t>
      </w:r>
      <w:r w:rsidR="00B904F3">
        <w:t xml:space="preserve"> </w:t>
      </w:r>
      <w:r w:rsidR="00F0475E">
        <w:t xml:space="preserve">      </w:t>
      </w:r>
    </w:p>
    <w:p w14:paraId="2FB344DF" w14:textId="77777777" w:rsidR="00B239F3" w:rsidRDefault="00B239F3" w:rsidP="001A6415">
      <w:pPr>
        <w:spacing w:before="60" w:after="60" w:line="288" w:lineRule="auto"/>
      </w:pPr>
    </w:p>
    <w:p w14:paraId="168EBD65" w14:textId="375D899A" w:rsidR="00234252" w:rsidRPr="00317BEA" w:rsidRDefault="00B239F3" w:rsidP="00234252">
      <w:pPr>
        <w:pStyle w:val="Heading2"/>
      </w:pPr>
      <w:r>
        <w:t>UL MIMO for TDD</w:t>
      </w:r>
    </w:p>
    <w:p w14:paraId="6281F14E" w14:textId="02ECAF8D" w:rsidR="00C76326" w:rsidRDefault="001A6415" w:rsidP="001A6415">
      <w:pPr>
        <w:spacing w:before="60" w:after="60" w:line="288" w:lineRule="auto"/>
        <w:ind w:firstLine="446"/>
        <w:jc w:val="both"/>
      </w:pPr>
      <w:r>
        <w:t xml:space="preserve">The design issues discussed in sections </w:t>
      </w:r>
      <w:r>
        <w:fldChar w:fldCharType="begin"/>
      </w:r>
      <w:r>
        <w:instrText xml:space="preserve"> REF _Ref450308028 \r \h  \* MERGEFORMAT </w:instrText>
      </w:r>
      <w:r>
        <w:fldChar w:fldCharType="separate"/>
      </w:r>
      <w:r>
        <w:t>3.1</w:t>
      </w:r>
      <w:r>
        <w:fldChar w:fldCharType="end"/>
      </w:r>
      <w:r>
        <w:t xml:space="preserve"> and </w:t>
      </w:r>
      <w:r>
        <w:fldChar w:fldCharType="begin"/>
      </w:r>
      <w:r>
        <w:instrText xml:space="preserve"> REF _Ref450308041 \r \h  \* MERGEFORMAT </w:instrText>
      </w:r>
      <w:r>
        <w:fldChar w:fldCharType="separate"/>
      </w:r>
      <w:r>
        <w:t>3.2</w:t>
      </w:r>
      <w:r>
        <w:fldChar w:fldCharType="end"/>
      </w:r>
      <w:r w:rsidR="00C94D1B">
        <w:t xml:space="preserve"> </w:t>
      </w:r>
      <w:r>
        <w:t>are readily applicable to FDD.</w:t>
      </w:r>
    </w:p>
    <w:p w14:paraId="2C215BB3" w14:textId="7D712307" w:rsidR="00B904F3" w:rsidRDefault="00B904F3" w:rsidP="001A6415">
      <w:pPr>
        <w:spacing w:before="60" w:after="60" w:line="288" w:lineRule="auto"/>
        <w:ind w:firstLine="443"/>
        <w:jc w:val="both"/>
        <w:rPr>
          <w:lang w:eastAsia="ko-KR"/>
        </w:rPr>
      </w:pPr>
      <w:r>
        <w:rPr>
          <w:lang w:eastAsia="ko-KR"/>
        </w:rPr>
        <w:t xml:space="preserve">When UL-DL reciprocity is feasible such as for TDD scenarios, a UE can obtain an estimate of UL channel from measuring DL CSI-RS. In this case, the UE can calculate its own precoder for a given resource allocation. This </w:t>
      </w:r>
      <w:r w:rsidR="001A6415">
        <w:rPr>
          <w:lang w:eastAsia="ko-KR"/>
        </w:rPr>
        <w:t>seems to obviate</w:t>
      </w:r>
      <w:r>
        <w:rPr>
          <w:lang w:eastAsia="ko-KR"/>
        </w:rPr>
        <w:t xml:space="preserve"> the need for signal</w:t>
      </w:r>
      <w:r w:rsidR="004D2F85">
        <w:rPr>
          <w:lang w:eastAsia="ko-KR"/>
        </w:rPr>
        <w:t>l</w:t>
      </w:r>
      <w:r>
        <w:rPr>
          <w:lang w:eastAsia="ko-KR"/>
        </w:rPr>
        <w:t>ing a precoder information DCI field via a DL control channel</w:t>
      </w:r>
      <w:r w:rsidR="00C94D1B">
        <w:rPr>
          <w:lang w:eastAsia="ko-KR"/>
        </w:rPr>
        <w:t xml:space="preserve"> and require no additional DL control overhead</w:t>
      </w:r>
      <w:r>
        <w:rPr>
          <w:lang w:eastAsia="ko-KR"/>
        </w:rPr>
        <w:t xml:space="preserve">. </w:t>
      </w:r>
    </w:p>
    <w:p w14:paraId="41BC717C" w14:textId="4C69C54C" w:rsidR="00B904F3" w:rsidRDefault="00B904F3" w:rsidP="00C94D1B">
      <w:pPr>
        <w:spacing w:before="60" w:after="60" w:line="288" w:lineRule="auto"/>
        <w:ind w:firstLine="443"/>
        <w:jc w:val="both"/>
        <w:rPr>
          <w:lang w:eastAsia="ko-KR"/>
        </w:rPr>
      </w:pPr>
      <w:r>
        <w:rPr>
          <w:lang w:eastAsia="ko-KR"/>
        </w:rPr>
        <w:t xml:space="preserve">It should be noted, however, that although the UE is capable of obtaining an estimate of UL channel to derive its precoder, this precoder calculation can be inaccurate due to the absence of UL interference information (primarily intra-cell interference, which can only be obtained at the eNB). This is especially relevant when UL multi-user MIMO (MU-MIMO). </w:t>
      </w:r>
      <w:r w:rsidR="00C94D1B">
        <w:rPr>
          <w:lang w:eastAsia="ko-KR"/>
        </w:rPr>
        <w:t xml:space="preserve">In this case, the eNB-centric precoder calculation together with DL signalling (as discussed in sections </w:t>
      </w:r>
      <w:r w:rsidR="00C94D1B">
        <w:fldChar w:fldCharType="begin"/>
      </w:r>
      <w:r w:rsidR="00C94D1B">
        <w:instrText xml:space="preserve"> REF _Ref450308028 \r \h  \* MERGEFORMAT </w:instrText>
      </w:r>
      <w:r w:rsidR="00C94D1B">
        <w:fldChar w:fldCharType="separate"/>
      </w:r>
      <w:r w:rsidR="00C94D1B">
        <w:t>3.1</w:t>
      </w:r>
      <w:r w:rsidR="00C94D1B">
        <w:fldChar w:fldCharType="end"/>
      </w:r>
      <w:r w:rsidR="00C94D1B">
        <w:t xml:space="preserve"> and </w:t>
      </w:r>
      <w:r w:rsidR="00C94D1B">
        <w:fldChar w:fldCharType="begin"/>
      </w:r>
      <w:r w:rsidR="00C94D1B">
        <w:instrText xml:space="preserve"> REF _Ref450308041 \r \h  \* MERGEFORMAT </w:instrText>
      </w:r>
      <w:r w:rsidR="00C94D1B">
        <w:fldChar w:fldCharType="separate"/>
      </w:r>
      <w:r w:rsidR="00C94D1B">
        <w:t>3.2</w:t>
      </w:r>
      <w:r w:rsidR="00C94D1B">
        <w:fldChar w:fldCharType="end"/>
      </w:r>
      <w:r w:rsidR="00C94D1B">
        <w:rPr>
          <w:lang w:eastAsia="ko-KR"/>
        </w:rPr>
        <w:t xml:space="preserve">) can be used. </w:t>
      </w:r>
    </w:p>
    <w:p w14:paraId="0D0FD065" w14:textId="49C17D1C" w:rsidR="008518C2" w:rsidRDefault="00C94D1B" w:rsidP="001A6415">
      <w:pPr>
        <w:spacing w:before="60" w:after="60" w:line="288" w:lineRule="auto"/>
        <w:ind w:firstLine="446"/>
        <w:jc w:val="both"/>
      </w:pPr>
      <w:r>
        <w:t xml:space="preserve">Therefore, the use of CSI-RS for estimating UL CSI via reciprocity still needs to be investigated for TDD. </w:t>
      </w:r>
    </w:p>
    <w:p w14:paraId="242225E1" w14:textId="77777777" w:rsidR="00C94D1B" w:rsidRDefault="00C94D1B" w:rsidP="001A6415">
      <w:pPr>
        <w:spacing w:before="60" w:after="60" w:line="288" w:lineRule="auto"/>
        <w:ind w:firstLine="446"/>
        <w:jc w:val="both"/>
      </w:pPr>
    </w:p>
    <w:p w14:paraId="21B47320" w14:textId="77777777" w:rsidR="00846CB4" w:rsidRDefault="00846CB4" w:rsidP="00846CB4">
      <w:pPr>
        <w:spacing w:before="60" w:after="60" w:line="288" w:lineRule="auto"/>
        <w:ind w:firstLine="446"/>
        <w:jc w:val="both"/>
        <w:rPr>
          <w:b/>
          <w:i/>
          <w:u w:val="single"/>
        </w:rPr>
      </w:pPr>
      <w:r w:rsidRPr="00846CB4">
        <w:rPr>
          <w:b/>
          <w:i/>
          <w:u w:val="single"/>
        </w:rPr>
        <w:t>Proposal:</w:t>
      </w:r>
    </w:p>
    <w:p w14:paraId="79E6BC77" w14:textId="77777777" w:rsidR="00846CB4" w:rsidRPr="00846CB4" w:rsidRDefault="00846CB4" w:rsidP="00846CB4">
      <w:pPr>
        <w:pStyle w:val="ListParagraph"/>
        <w:numPr>
          <w:ilvl w:val="0"/>
          <w:numId w:val="26"/>
        </w:numPr>
        <w:spacing w:before="60" w:after="60" w:line="288" w:lineRule="auto"/>
        <w:ind w:leftChars="0"/>
        <w:jc w:val="both"/>
        <w:rPr>
          <w:b/>
          <w:i/>
          <w:u w:val="single"/>
        </w:rPr>
      </w:pPr>
      <w:r w:rsidRPr="00846CB4">
        <w:rPr>
          <w:i/>
        </w:rPr>
        <w:t>Dynamic beamforming: analogous to Rel.10 LTE codebook-based transmission</w:t>
      </w:r>
    </w:p>
    <w:p w14:paraId="3D17068A" w14:textId="77777777" w:rsidR="00846CB4" w:rsidRPr="00846CB4" w:rsidRDefault="00846CB4" w:rsidP="00846CB4">
      <w:pPr>
        <w:pStyle w:val="ListParagraph"/>
        <w:numPr>
          <w:ilvl w:val="1"/>
          <w:numId w:val="26"/>
        </w:numPr>
        <w:spacing w:before="60" w:after="60" w:line="288" w:lineRule="auto"/>
        <w:ind w:leftChars="0"/>
        <w:jc w:val="both"/>
        <w:rPr>
          <w:b/>
          <w:i/>
          <w:u w:val="single"/>
        </w:rPr>
      </w:pPr>
      <w:r w:rsidRPr="00846CB4">
        <w:rPr>
          <w:i/>
        </w:rPr>
        <w:t>Frequency non-selective precoding: same as Rel.10 LTE</w:t>
      </w:r>
    </w:p>
    <w:p w14:paraId="1CD36712" w14:textId="1F124992" w:rsidR="00846CB4" w:rsidRPr="00846CB4" w:rsidRDefault="00846CB4" w:rsidP="00846CB4">
      <w:pPr>
        <w:pStyle w:val="ListParagraph"/>
        <w:numPr>
          <w:ilvl w:val="1"/>
          <w:numId w:val="26"/>
        </w:numPr>
        <w:spacing w:before="60" w:after="60" w:line="288" w:lineRule="auto"/>
        <w:ind w:leftChars="0"/>
        <w:jc w:val="both"/>
        <w:rPr>
          <w:b/>
          <w:i/>
          <w:u w:val="single"/>
        </w:rPr>
      </w:pPr>
      <w:r w:rsidRPr="00846CB4">
        <w:rPr>
          <w:i/>
        </w:rPr>
        <w:t xml:space="preserve">Frequency-selective precoding: multiple PMIs </w:t>
      </w:r>
      <w:r w:rsidR="00F00C58">
        <w:rPr>
          <w:i/>
        </w:rPr>
        <w:t>are signalled</w:t>
      </w:r>
      <w:r w:rsidRPr="00846CB4">
        <w:rPr>
          <w:i/>
        </w:rPr>
        <w:t xml:space="preserve"> depending on resource allocation</w:t>
      </w:r>
      <w:r w:rsidR="00F00C58">
        <w:rPr>
          <w:i/>
        </w:rPr>
        <w:t xml:space="preserve">, either </w:t>
      </w:r>
      <w:r w:rsidR="009337C2">
        <w:rPr>
          <w:i/>
        </w:rPr>
        <w:t xml:space="preserve">[Alt1] </w:t>
      </w:r>
      <w:r w:rsidR="00F00C58">
        <w:rPr>
          <w:i/>
        </w:rPr>
        <w:t>included in UL-related DCI</w:t>
      </w:r>
      <w:r w:rsidRPr="00846CB4">
        <w:rPr>
          <w:i/>
        </w:rPr>
        <w:t xml:space="preserve"> </w:t>
      </w:r>
      <w:r w:rsidR="00F00C58">
        <w:rPr>
          <w:i/>
        </w:rPr>
        <w:t xml:space="preserve">or </w:t>
      </w:r>
      <w:r w:rsidR="009337C2">
        <w:rPr>
          <w:i/>
        </w:rPr>
        <w:t xml:space="preserve">[Alt2] </w:t>
      </w:r>
      <w:r w:rsidR="00F00C58">
        <w:rPr>
          <w:i/>
        </w:rPr>
        <w:t>signalled separately from UL-related DCI</w:t>
      </w:r>
    </w:p>
    <w:p w14:paraId="3BE2FD1D" w14:textId="77777777" w:rsidR="00846CB4" w:rsidRPr="00846CB4" w:rsidRDefault="00846CB4" w:rsidP="00846CB4">
      <w:pPr>
        <w:pStyle w:val="ListParagraph"/>
        <w:numPr>
          <w:ilvl w:val="0"/>
          <w:numId w:val="26"/>
        </w:numPr>
        <w:spacing w:before="60" w:after="60" w:line="288" w:lineRule="auto"/>
        <w:ind w:leftChars="0"/>
        <w:jc w:val="both"/>
        <w:rPr>
          <w:b/>
          <w:i/>
          <w:u w:val="single"/>
        </w:rPr>
      </w:pPr>
      <w:r w:rsidRPr="00846CB4">
        <w:rPr>
          <w:i/>
        </w:rPr>
        <w:t xml:space="preserve">Semi-dynamic beamforming: precoder cycling in frequency domain, same codebook as dynamic beamforming </w:t>
      </w:r>
    </w:p>
    <w:p w14:paraId="0E8872C7" w14:textId="0E15221F" w:rsidR="00846CB4" w:rsidRPr="00846CB4" w:rsidRDefault="00846CB4" w:rsidP="00846CB4">
      <w:pPr>
        <w:pStyle w:val="ListParagraph"/>
        <w:numPr>
          <w:ilvl w:val="0"/>
          <w:numId w:val="26"/>
        </w:numPr>
        <w:spacing w:before="60" w:after="60" w:line="288" w:lineRule="auto"/>
        <w:ind w:leftChars="0"/>
        <w:jc w:val="both"/>
        <w:rPr>
          <w:b/>
          <w:i/>
          <w:u w:val="single"/>
        </w:rPr>
      </w:pPr>
      <w:r w:rsidRPr="00846CB4">
        <w:rPr>
          <w:i/>
        </w:rPr>
        <w:t>For TDD, whether CSI-RS can be used for estimating UL CSI can be further studied</w:t>
      </w:r>
    </w:p>
    <w:p w14:paraId="45C9971F" w14:textId="77777777" w:rsidR="003976FE" w:rsidRDefault="003976FE" w:rsidP="003273E7">
      <w:pPr>
        <w:spacing w:before="60" w:after="60" w:line="288" w:lineRule="auto"/>
        <w:jc w:val="both"/>
        <w:rPr>
          <w:b/>
          <w:i/>
        </w:rPr>
      </w:pPr>
    </w:p>
    <w:p w14:paraId="50484890" w14:textId="340D0298" w:rsidR="00234252" w:rsidRPr="00234252" w:rsidRDefault="00234252" w:rsidP="00234252">
      <w:pPr>
        <w:pStyle w:val="Heading2"/>
        <w:numPr>
          <w:ilvl w:val="0"/>
          <w:numId w:val="1"/>
        </w:numPr>
        <w:rPr>
          <w:sz w:val="28"/>
        </w:rPr>
      </w:pPr>
      <w:r>
        <w:rPr>
          <w:sz w:val="28"/>
        </w:rPr>
        <w:t>Conclusions</w:t>
      </w:r>
    </w:p>
    <w:p w14:paraId="0365A424" w14:textId="52C3FC9F" w:rsidR="00A30119" w:rsidRPr="00BA0488" w:rsidRDefault="00E468B7" w:rsidP="00BA0488">
      <w:pPr>
        <w:pStyle w:val="2222"/>
        <w:spacing w:after="120" w:line="288" w:lineRule="auto"/>
        <w:ind w:firstLineChars="0" w:firstLine="450"/>
        <w:rPr>
          <w:lang w:eastAsia="ko-KR"/>
        </w:rPr>
      </w:pPr>
      <w:r>
        <w:rPr>
          <w:lang w:eastAsia="ko-KR"/>
        </w:rPr>
        <w:t xml:space="preserve">In this contribution, Samsung’s view </w:t>
      </w:r>
      <w:r w:rsidR="003522F9">
        <w:rPr>
          <w:lang w:eastAsia="ko-KR"/>
        </w:rPr>
        <w:t xml:space="preserve">on </w:t>
      </w:r>
      <w:r>
        <w:rPr>
          <w:lang w:eastAsia="ko-KR"/>
        </w:rPr>
        <w:t xml:space="preserve">UL MIMO for new </w:t>
      </w:r>
      <w:r w:rsidR="0062531F">
        <w:rPr>
          <w:lang w:eastAsia="ko-KR"/>
        </w:rPr>
        <w:t>radio</w:t>
      </w:r>
      <w:r>
        <w:rPr>
          <w:lang w:eastAsia="ko-KR"/>
        </w:rPr>
        <w:t xml:space="preserve"> interface (NR) is presented. </w:t>
      </w:r>
      <w:r w:rsidR="007352A5">
        <w:rPr>
          <w:lang w:eastAsia="ko-KR"/>
        </w:rPr>
        <w:t xml:space="preserve">Our </w:t>
      </w:r>
      <w:r w:rsidR="007352A5" w:rsidRPr="007352A5">
        <w:rPr>
          <w:b/>
          <w:u w:val="single"/>
          <w:lang w:eastAsia="ko-KR"/>
        </w:rPr>
        <w:t>proposals</w:t>
      </w:r>
      <w:r w:rsidR="007352A5">
        <w:rPr>
          <w:lang w:eastAsia="ko-KR"/>
        </w:rPr>
        <w:t xml:space="preserve"> are summarized as follows</w:t>
      </w:r>
      <w:r w:rsidR="00AC76CF" w:rsidRPr="00DA5683">
        <w:rPr>
          <w:i/>
        </w:rPr>
        <w:t>:</w:t>
      </w:r>
    </w:p>
    <w:p w14:paraId="441BD97A" w14:textId="0C9B66B2" w:rsidR="00ED53B0" w:rsidRDefault="00ED53B0" w:rsidP="00A30119">
      <w:pPr>
        <w:pStyle w:val="ListParagraph"/>
        <w:numPr>
          <w:ilvl w:val="0"/>
          <w:numId w:val="22"/>
        </w:numPr>
        <w:spacing w:before="60" w:after="60" w:line="288" w:lineRule="auto"/>
        <w:ind w:leftChars="0"/>
        <w:jc w:val="both"/>
        <w:rPr>
          <w:i/>
        </w:rPr>
      </w:pPr>
      <w:r>
        <w:rPr>
          <w:i/>
        </w:rPr>
        <w:t>OFDMA-</w:t>
      </w:r>
      <w:r w:rsidR="009337C2">
        <w:rPr>
          <w:i/>
        </w:rPr>
        <w:t>based</w:t>
      </w:r>
      <w:r>
        <w:rPr>
          <w:i/>
        </w:rPr>
        <w:t xml:space="preserve"> design focusing </w:t>
      </w:r>
      <w:r w:rsidR="00744BB3">
        <w:rPr>
          <w:i/>
        </w:rPr>
        <w:t xml:space="preserve">primarily </w:t>
      </w:r>
      <w:r>
        <w:rPr>
          <w:i/>
        </w:rPr>
        <w:t>on eMBB and URLLC use cases</w:t>
      </w:r>
    </w:p>
    <w:p w14:paraId="1E4522E4" w14:textId="46C46158" w:rsidR="00A30119" w:rsidRDefault="007352A5" w:rsidP="00A30119">
      <w:pPr>
        <w:pStyle w:val="ListParagraph"/>
        <w:numPr>
          <w:ilvl w:val="0"/>
          <w:numId w:val="22"/>
        </w:numPr>
        <w:spacing w:before="60" w:after="60" w:line="288" w:lineRule="auto"/>
        <w:ind w:leftChars="0"/>
        <w:jc w:val="both"/>
        <w:rPr>
          <w:i/>
        </w:rPr>
      </w:pPr>
      <w:r w:rsidRPr="00E07A6B">
        <w:rPr>
          <w:i/>
        </w:rPr>
        <w:t>Replace the classifications ‘open-loop’/’closed-loop’ and ‘reciprocity-based’/’non-reciprocity-based’</w:t>
      </w:r>
      <w:r>
        <w:t xml:space="preserve"> </w:t>
      </w:r>
      <w:r>
        <w:rPr>
          <w:i/>
        </w:rPr>
        <w:t xml:space="preserve">with method-based </w:t>
      </w:r>
      <w:r w:rsidRPr="00E07A6B">
        <w:rPr>
          <w:i/>
        </w:rPr>
        <w:t>classification of dynamic and semi-dynamic beamforming</w:t>
      </w:r>
      <w:r w:rsidRPr="00A30119">
        <w:rPr>
          <w:i/>
        </w:rPr>
        <w:t xml:space="preserve"> </w:t>
      </w:r>
      <w:r w:rsidR="00AC76CF" w:rsidRPr="00A30119">
        <w:rPr>
          <w:i/>
        </w:rPr>
        <w:t>transmission schemes</w:t>
      </w:r>
      <w:r>
        <w:rPr>
          <w:i/>
        </w:rPr>
        <w:t>:</w:t>
      </w:r>
      <w:r w:rsidR="00AC76CF" w:rsidRPr="00A30119">
        <w:rPr>
          <w:i/>
        </w:rPr>
        <w:t xml:space="preserve"> </w:t>
      </w:r>
    </w:p>
    <w:p w14:paraId="0608BA1C" w14:textId="5C4DF15C" w:rsidR="00BA0488" w:rsidRDefault="00BA0488" w:rsidP="00A30119">
      <w:pPr>
        <w:pStyle w:val="ListParagraph"/>
        <w:numPr>
          <w:ilvl w:val="1"/>
          <w:numId w:val="22"/>
        </w:numPr>
        <w:spacing w:before="60" w:after="60" w:line="288" w:lineRule="auto"/>
        <w:ind w:leftChars="0"/>
        <w:jc w:val="both"/>
        <w:rPr>
          <w:i/>
        </w:rPr>
      </w:pPr>
      <w:r>
        <w:rPr>
          <w:i/>
        </w:rPr>
        <w:t>Dynamic beamforming: analogous</w:t>
      </w:r>
      <w:r w:rsidR="00AC76CF" w:rsidRPr="00A30119">
        <w:rPr>
          <w:i/>
        </w:rPr>
        <w:t xml:space="preserve"> to Rel.10 L</w:t>
      </w:r>
      <w:r>
        <w:rPr>
          <w:i/>
        </w:rPr>
        <w:t>TE codebook-based transmission</w:t>
      </w:r>
    </w:p>
    <w:p w14:paraId="35312D91" w14:textId="18F733BF" w:rsidR="00BA0488" w:rsidRPr="00744BB3" w:rsidRDefault="00BA0488" w:rsidP="00BA0488">
      <w:pPr>
        <w:pStyle w:val="ListParagraph"/>
        <w:numPr>
          <w:ilvl w:val="2"/>
          <w:numId w:val="22"/>
        </w:numPr>
        <w:spacing w:before="60" w:after="60" w:line="288" w:lineRule="auto"/>
        <w:ind w:leftChars="0"/>
        <w:jc w:val="both"/>
        <w:rPr>
          <w:i/>
        </w:rPr>
      </w:pPr>
      <w:r w:rsidRPr="00744BB3">
        <w:rPr>
          <w:i/>
        </w:rPr>
        <w:t>Frequency non-selective precoding: same as Rel.10 LTE</w:t>
      </w:r>
    </w:p>
    <w:p w14:paraId="59ED55D7" w14:textId="4210A1AF" w:rsidR="00BA0488" w:rsidRPr="001A6415" w:rsidRDefault="009337C2" w:rsidP="00B239F3">
      <w:pPr>
        <w:pStyle w:val="ListParagraph"/>
        <w:numPr>
          <w:ilvl w:val="2"/>
          <w:numId w:val="22"/>
        </w:numPr>
        <w:spacing w:before="60" w:after="60" w:line="288" w:lineRule="auto"/>
        <w:ind w:leftChars="0"/>
        <w:jc w:val="both"/>
        <w:rPr>
          <w:i/>
        </w:rPr>
      </w:pPr>
      <w:r w:rsidRPr="00846CB4">
        <w:rPr>
          <w:i/>
        </w:rPr>
        <w:lastRenderedPageBreak/>
        <w:t xml:space="preserve">Frequency-selective precoding: multiple PMIs </w:t>
      </w:r>
      <w:r>
        <w:rPr>
          <w:i/>
        </w:rPr>
        <w:t>are signalled</w:t>
      </w:r>
      <w:r w:rsidRPr="00846CB4">
        <w:rPr>
          <w:i/>
        </w:rPr>
        <w:t xml:space="preserve"> depending on resource allocation</w:t>
      </w:r>
      <w:r>
        <w:rPr>
          <w:i/>
        </w:rPr>
        <w:t>, either [Alt1] included in UL-related DCI</w:t>
      </w:r>
      <w:r w:rsidRPr="00846CB4">
        <w:rPr>
          <w:i/>
        </w:rPr>
        <w:t xml:space="preserve"> </w:t>
      </w:r>
      <w:r>
        <w:rPr>
          <w:i/>
        </w:rPr>
        <w:t>or [Alt2] signalled separately from UL-related DCIs</w:t>
      </w:r>
      <w:r w:rsidR="00BA0488" w:rsidRPr="001A6415">
        <w:rPr>
          <w:i/>
        </w:rPr>
        <w:t xml:space="preserve"> </w:t>
      </w:r>
    </w:p>
    <w:p w14:paraId="21F8E28D" w14:textId="5E4CC9F2" w:rsidR="00BA0488" w:rsidRDefault="00BA0488" w:rsidP="00BA0488">
      <w:pPr>
        <w:pStyle w:val="ListParagraph"/>
        <w:numPr>
          <w:ilvl w:val="1"/>
          <w:numId w:val="22"/>
        </w:numPr>
        <w:spacing w:before="60" w:after="60" w:line="288" w:lineRule="auto"/>
        <w:ind w:leftChars="0"/>
        <w:jc w:val="both"/>
        <w:rPr>
          <w:i/>
        </w:rPr>
      </w:pPr>
      <w:r>
        <w:rPr>
          <w:i/>
        </w:rPr>
        <w:t xml:space="preserve">Semi-dynamic beamforming: </w:t>
      </w:r>
      <w:r w:rsidR="00AC76CF" w:rsidRPr="00A30119">
        <w:rPr>
          <w:i/>
        </w:rPr>
        <w:t>precoder cycling in frequency domain</w:t>
      </w:r>
      <w:r w:rsidR="00B239F3">
        <w:rPr>
          <w:i/>
        </w:rPr>
        <w:t>, same codebook as dynamic beamforming</w:t>
      </w:r>
      <w:r w:rsidR="00AC76CF" w:rsidRPr="00A30119">
        <w:rPr>
          <w:i/>
        </w:rPr>
        <w:t xml:space="preserve"> </w:t>
      </w:r>
    </w:p>
    <w:p w14:paraId="545941C5" w14:textId="46930279" w:rsidR="00C94D1B" w:rsidRPr="00BA0488" w:rsidRDefault="00C94D1B" w:rsidP="00BA0488">
      <w:pPr>
        <w:pStyle w:val="ListParagraph"/>
        <w:numPr>
          <w:ilvl w:val="1"/>
          <w:numId w:val="22"/>
        </w:numPr>
        <w:spacing w:before="60" w:after="60" w:line="288" w:lineRule="auto"/>
        <w:ind w:leftChars="0"/>
        <w:jc w:val="both"/>
        <w:rPr>
          <w:i/>
        </w:rPr>
      </w:pPr>
      <w:r>
        <w:rPr>
          <w:i/>
        </w:rPr>
        <w:t xml:space="preserve">For TDD, whether CSI-RS can be used for estimating UL CSI </w:t>
      </w:r>
      <w:r w:rsidR="00F82E38">
        <w:rPr>
          <w:i/>
        </w:rPr>
        <w:t>can</w:t>
      </w:r>
      <w:r>
        <w:rPr>
          <w:i/>
        </w:rPr>
        <w:t xml:space="preserve"> be further studied</w:t>
      </w:r>
    </w:p>
    <w:p w14:paraId="7D7DFC4E" w14:textId="77777777" w:rsidR="003273E7" w:rsidRPr="00E468B7" w:rsidRDefault="003273E7" w:rsidP="00AC76CF">
      <w:pPr>
        <w:pStyle w:val="2222"/>
        <w:spacing w:after="120" w:line="288" w:lineRule="auto"/>
        <w:ind w:firstLineChars="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242924C7" w14:textId="65F4C3ED" w:rsidR="000A0334" w:rsidRDefault="00EC4051" w:rsidP="000A0334">
      <w:pPr>
        <w:pStyle w:val="2222"/>
        <w:numPr>
          <w:ilvl w:val="0"/>
          <w:numId w:val="5"/>
        </w:numPr>
        <w:spacing w:after="120" w:line="288" w:lineRule="auto"/>
        <w:ind w:left="357" w:firstLineChars="0" w:hanging="357"/>
        <w:rPr>
          <w:rFonts w:cs="Times New Roman"/>
          <w:lang w:eastAsia="ko-KR"/>
        </w:rPr>
      </w:pPr>
      <w:bookmarkStart w:id="10" w:name="_Ref458614461"/>
      <w:r>
        <w:rPr>
          <w:rFonts w:cs="Times New Roman"/>
          <w:lang w:eastAsia="ko-KR"/>
        </w:rPr>
        <w:t>3GPP, RAN1#85, Chairman’s Notes</w:t>
      </w:r>
      <w:bookmarkEnd w:id="10"/>
    </w:p>
    <w:p w14:paraId="7F7CA6AB" w14:textId="2B315037" w:rsidR="00936B00" w:rsidRDefault="00936B00" w:rsidP="000A0334">
      <w:pPr>
        <w:pStyle w:val="2222"/>
        <w:numPr>
          <w:ilvl w:val="0"/>
          <w:numId w:val="5"/>
        </w:numPr>
        <w:spacing w:after="120" w:line="288" w:lineRule="auto"/>
        <w:ind w:left="357" w:firstLineChars="0" w:hanging="357"/>
        <w:rPr>
          <w:rFonts w:cs="Times New Roman"/>
          <w:lang w:eastAsia="ko-KR"/>
        </w:rPr>
      </w:pPr>
      <w:bookmarkStart w:id="11" w:name="_Ref458565508"/>
      <w:r>
        <w:rPr>
          <w:rFonts w:cs="Times New Roman"/>
          <w:lang w:eastAsia="ko-KR"/>
        </w:rPr>
        <w:t>R1-166781, Samsung, DL MIMO for NR</w:t>
      </w:r>
      <w:bookmarkEnd w:id="11"/>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7112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1BF51" w14:textId="77777777" w:rsidR="00FF34ED" w:rsidRDefault="00FF34ED">
      <w:r>
        <w:separator/>
      </w:r>
    </w:p>
  </w:endnote>
  <w:endnote w:type="continuationSeparator" w:id="0">
    <w:p w14:paraId="1D05840F" w14:textId="77777777" w:rsidR="00FF34ED" w:rsidRDefault="00FF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5A985" w14:textId="77777777" w:rsidR="00FF34ED" w:rsidRDefault="00FF34ED">
      <w:r>
        <w:separator/>
      </w:r>
    </w:p>
  </w:footnote>
  <w:footnote w:type="continuationSeparator" w:id="0">
    <w:p w14:paraId="529F7AFE" w14:textId="77777777" w:rsidR="00FF34ED" w:rsidRDefault="00FF3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7">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21">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4">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1"/>
  </w:num>
  <w:num w:numId="3">
    <w:abstractNumId w:val="19"/>
  </w:num>
  <w:num w:numId="4">
    <w:abstractNumId w:val="26"/>
  </w:num>
  <w:num w:numId="5">
    <w:abstractNumId w:val="2"/>
  </w:num>
  <w:num w:numId="6">
    <w:abstractNumId w:val="23"/>
  </w:num>
  <w:num w:numId="7">
    <w:abstractNumId w:val="13"/>
  </w:num>
  <w:num w:numId="8">
    <w:abstractNumId w:val="25"/>
  </w:num>
  <w:num w:numId="9">
    <w:abstractNumId w:val="18"/>
  </w:num>
  <w:num w:numId="10">
    <w:abstractNumId w:val="10"/>
  </w:num>
  <w:num w:numId="11">
    <w:abstractNumId w:val="22"/>
  </w:num>
  <w:num w:numId="12">
    <w:abstractNumId w:val="0"/>
  </w:num>
  <w:num w:numId="13">
    <w:abstractNumId w:val="7"/>
  </w:num>
  <w:num w:numId="14">
    <w:abstractNumId w:val="4"/>
  </w:num>
  <w:num w:numId="15">
    <w:abstractNumId w:val="8"/>
  </w:num>
  <w:num w:numId="16">
    <w:abstractNumId w:val="14"/>
  </w:num>
  <w:num w:numId="17">
    <w:abstractNumId w:val="17"/>
  </w:num>
  <w:num w:numId="18">
    <w:abstractNumId w:val="9"/>
  </w:num>
  <w:num w:numId="19">
    <w:abstractNumId w:val="5"/>
  </w:num>
  <w:num w:numId="20">
    <w:abstractNumId w:val="3"/>
  </w:num>
  <w:num w:numId="21">
    <w:abstractNumId w:val="15"/>
  </w:num>
  <w:num w:numId="22">
    <w:abstractNumId w:val="12"/>
  </w:num>
  <w:num w:numId="23">
    <w:abstractNumId w:val="16"/>
  </w:num>
  <w:num w:numId="24">
    <w:abstractNumId w:val="20"/>
  </w:num>
  <w:num w:numId="25">
    <w:abstractNumId w:val="21"/>
  </w:num>
  <w:num w:numId="26">
    <w:abstractNumId w:val="1"/>
  </w:num>
  <w:num w:numId="27">
    <w:abstractNumId w:val="2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2453"/>
    <w:rsid w:val="000726F5"/>
    <w:rsid w:val="00073C42"/>
    <w:rsid w:val="000755B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5315"/>
    <w:rsid w:val="000A591F"/>
    <w:rsid w:val="000A6336"/>
    <w:rsid w:val="000A77A6"/>
    <w:rsid w:val="000B0B95"/>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A6415"/>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54D6"/>
    <w:rsid w:val="002A74D6"/>
    <w:rsid w:val="002B3B3B"/>
    <w:rsid w:val="002B4C6E"/>
    <w:rsid w:val="002B52C6"/>
    <w:rsid w:val="002B57DB"/>
    <w:rsid w:val="002B6BDA"/>
    <w:rsid w:val="002B71B0"/>
    <w:rsid w:val="002C0B30"/>
    <w:rsid w:val="002C0D28"/>
    <w:rsid w:val="002C1230"/>
    <w:rsid w:val="002C256F"/>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AAE"/>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46A0F"/>
    <w:rsid w:val="0055167A"/>
    <w:rsid w:val="00553AF5"/>
    <w:rsid w:val="00555F2F"/>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6069"/>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0BF0"/>
    <w:rsid w:val="006A25EB"/>
    <w:rsid w:val="006A2D38"/>
    <w:rsid w:val="006A3055"/>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EEB"/>
    <w:rsid w:val="007352A5"/>
    <w:rsid w:val="00735463"/>
    <w:rsid w:val="00737F4D"/>
    <w:rsid w:val="00741B82"/>
    <w:rsid w:val="00744BB3"/>
    <w:rsid w:val="00746D48"/>
    <w:rsid w:val="007509A2"/>
    <w:rsid w:val="00750E72"/>
    <w:rsid w:val="00753A41"/>
    <w:rsid w:val="00755AD7"/>
    <w:rsid w:val="00756864"/>
    <w:rsid w:val="00760CE8"/>
    <w:rsid w:val="00761697"/>
    <w:rsid w:val="007625EC"/>
    <w:rsid w:val="007658A6"/>
    <w:rsid w:val="00766BA8"/>
    <w:rsid w:val="00771F90"/>
    <w:rsid w:val="0077429E"/>
    <w:rsid w:val="00775769"/>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46CB4"/>
    <w:rsid w:val="0085153B"/>
    <w:rsid w:val="008518C2"/>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0C43"/>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0FC9"/>
    <w:rsid w:val="009112F8"/>
    <w:rsid w:val="00911CDE"/>
    <w:rsid w:val="0091365E"/>
    <w:rsid w:val="009170D7"/>
    <w:rsid w:val="00917BD8"/>
    <w:rsid w:val="0092003A"/>
    <w:rsid w:val="0092185C"/>
    <w:rsid w:val="00921C98"/>
    <w:rsid w:val="0092441A"/>
    <w:rsid w:val="0092530C"/>
    <w:rsid w:val="00925AA2"/>
    <w:rsid w:val="00931E59"/>
    <w:rsid w:val="009322F2"/>
    <w:rsid w:val="009337C2"/>
    <w:rsid w:val="00933BB5"/>
    <w:rsid w:val="00936B00"/>
    <w:rsid w:val="0093725F"/>
    <w:rsid w:val="00937E33"/>
    <w:rsid w:val="00941062"/>
    <w:rsid w:val="009446EA"/>
    <w:rsid w:val="00947445"/>
    <w:rsid w:val="009502CE"/>
    <w:rsid w:val="0095220B"/>
    <w:rsid w:val="00952316"/>
    <w:rsid w:val="00952B7C"/>
    <w:rsid w:val="009532C0"/>
    <w:rsid w:val="00954215"/>
    <w:rsid w:val="00954A84"/>
    <w:rsid w:val="009564A8"/>
    <w:rsid w:val="0096038E"/>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02B7"/>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2A90"/>
    <w:rsid w:val="00A14A77"/>
    <w:rsid w:val="00A16523"/>
    <w:rsid w:val="00A17773"/>
    <w:rsid w:val="00A207CA"/>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261"/>
    <w:rsid w:val="00C1043A"/>
    <w:rsid w:val="00C10A32"/>
    <w:rsid w:val="00C123F3"/>
    <w:rsid w:val="00C1271B"/>
    <w:rsid w:val="00C13585"/>
    <w:rsid w:val="00C13880"/>
    <w:rsid w:val="00C17342"/>
    <w:rsid w:val="00C20C78"/>
    <w:rsid w:val="00C215D0"/>
    <w:rsid w:val="00C232F1"/>
    <w:rsid w:val="00C23C48"/>
    <w:rsid w:val="00C2617F"/>
    <w:rsid w:val="00C27490"/>
    <w:rsid w:val="00C311DA"/>
    <w:rsid w:val="00C316CD"/>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1B"/>
    <w:rsid w:val="00C9621E"/>
    <w:rsid w:val="00CA18DB"/>
    <w:rsid w:val="00CA1F5C"/>
    <w:rsid w:val="00CA220D"/>
    <w:rsid w:val="00CA22E2"/>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B3D"/>
    <w:rsid w:val="00D3051E"/>
    <w:rsid w:val="00D309E1"/>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0FA2"/>
    <w:rsid w:val="00D611F3"/>
    <w:rsid w:val="00D61897"/>
    <w:rsid w:val="00D63046"/>
    <w:rsid w:val="00D65BEE"/>
    <w:rsid w:val="00D66AA4"/>
    <w:rsid w:val="00D675D0"/>
    <w:rsid w:val="00D701A1"/>
    <w:rsid w:val="00D71842"/>
    <w:rsid w:val="00D72E1A"/>
    <w:rsid w:val="00D74EF6"/>
    <w:rsid w:val="00D8023F"/>
    <w:rsid w:val="00D820D1"/>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943"/>
    <w:rsid w:val="00E052E0"/>
    <w:rsid w:val="00E063DF"/>
    <w:rsid w:val="00E07A6B"/>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559"/>
    <w:rsid w:val="00E41835"/>
    <w:rsid w:val="00E42776"/>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051"/>
    <w:rsid w:val="00EC4AF7"/>
    <w:rsid w:val="00EC5328"/>
    <w:rsid w:val="00EC62BA"/>
    <w:rsid w:val="00ED00DE"/>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034"/>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D4627-BB07-4228-8AD2-95EDB7D89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1850</Words>
  <Characters>10548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6</cp:revision>
  <cp:lastPrinted>2012-03-15T10:36:00Z</cp:lastPrinted>
  <dcterms:created xsi:type="dcterms:W3CDTF">2016-08-10T15:13:00Z</dcterms:created>
  <dcterms:modified xsi:type="dcterms:W3CDTF">2016-08-11T07:39:00Z</dcterms:modified>
</cp:coreProperties>
</file>